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drawing>
          <wp:inline xmlns:a="http://schemas.openxmlformats.org/drawingml/2006/main" xmlns:pic="http://schemas.openxmlformats.org/drawingml/2006/picture">
            <wp:extent cx="1872000" cy="1872000"/>
            <wp:docPr id="1" name="Picture 1"/>
            <wp:cNvGraphicFramePr>
              <a:graphicFrameLocks noChangeAspect="1"/>
            </wp:cNvGraphicFramePr>
            <a:graphic>
              <a:graphicData uri="http://schemas.openxmlformats.org/drawingml/2006/picture">
                <pic:pic>
                  <pic:nvPicPr>
                    <pic:cNvPr id="0" name="logo-mark.jpg"/>
                    <pic:cNvPicPr/>
                  </pic:nvPicPr>
                  <pic:blipFill>
                    <a:blip r:embed="rId9"/>
                    <a:stretch>
                      <a:fillRect/>
                    </a:stretch>
                  </pic:blipFill>
                  <pic:spPr>
                    <a:xfrm>
                      <a:off x="0" y="0"/>
                      <a:ext cx="1872000" cy="1872000"/>
                    </a:xfrm>
                    <a:prstGeom prst="rect"/>
                  </pic:spPr>
                </pic:pic>
              </a:graphicData>
            </a:graphic>
          </wp:inline>
        </w:drawing>
      </w:r>
    </w:p>
    <w:p>
      <w:pPr>
        <w:spacing w:after="0"/>
        <w:jc w:val="center"/>
      </w:pPr>
      <w:r>
        <w:rPr>
          <w:rFonts w:ascii="Calibri" w:hAnsi="Calibri" w:cs="Calibri"/>
          <w:b/>
          <w:i w:val="0"/>
          <w:color w:val="E24E12"/>
          <w:sz w:val="22"/>
        </w:rPr>
        <w:t>DOSSIER DE PRESSE</w:t>
      </w:r>
    </w:p>
    <w:p>
      <w:pPr>
        <w:spacing w:after="200"/>
        <w:jc w:val="center"/>
      </w:pPr>
      <w:r>
        <w:rPr>
          <w:rFonts w:ascii="Calibri" w:hAnsi="Calibri" w:cs="Calibri"/>
          <w:b w:val="0"/>
          <w:i w:val="0"/>
          <w:color w:val="5C564E"/>
          <w:sz w:val="24"/>
        </w:rPr>
        <w:t>ph12ippe B3rt4and · Lyon · depuis 1997</w:t>
      </w:r>
    </w:p>
    <w:p>
      <w:pPr>
        <w:spacing w:after="160" w:before="0"/>
      </w:pPr>
      <w:r>
        <w:rPr>
          <w:rFonts w:ascii="Calibri" w:hAnsi="Calibri" w:cs="Calibri"/>
          <w:b w:val="0"/>
          <w:i w:val="0"/>
          <w:color w:val="1C1915"/>
          <w:sz w:val="22"/>
        </w:rPr>
        <w:t>Tracks vitaminées. Promenade électro-pop. 1/3 Dali, 1/3 dada, 1/3 Dalida.</w:t>
      </w:r>
    </w:p>
    <w:p>
      <w:pPr>
        <w:spacing w:after="240"/>
      </w:pPr>
      <w:r>
        <w:rPr>
          <w:rFonts w:ascii="Calibri" w:hAnsi="Calibri" w:cs="Calibri"/>
          <w:b/>
          <w:i w:val="0"/>
          <w:color w:val="1C1915"/>
          <w:sz w:val="22"/>
        </w:rPr>
        <w:t xml:space="preserve">Booking et presse : </w:t>
      </w:r>
      <w:hyperlink r:id="rId10">
        <w:r>
          <w:rPr>
            <w:color w:val="E24E12"/>
            <w:u w:val="single"/>
            <w:sz w:val="22"/>
            <w:rFonts w:ascii="Calibri" w:hAnsi="Calibri"/>
          </w:rPr>
          <w:t xml:space="preserve">ph.bertrand.debourg@gmail.com</w:t>
        </w:r>
      </w:hyperlink>
    </w:p>
    <w:p>
      <w:pPr>
        <w:pStyle w:val="Heading1"/>
      </w:pPr>
      <w:r>
        <w:t>Fiche express</w:t>
      </w:r>
    </w:p>
    <w:tbl>
      <w:tblPr>
        <w:tblStyle w:val="TableGrid"/>
        <w:tblW w:type="auto" w:w="0"/>
        <w:tblLayout w:type="fixed"/>
        <w:tblLook w:firstColumn="1" w:firstRow="1" w:lastColumn="0" w:lastRow="0" w:noHBand="0" w:noVBand="1" w:val="04A0"/>
      </w:tblPr>
      <w:tblGrid>
        <w:gridCol w:w="4933"/>
        <w:gridCol w:w="4933"/>
      </w:tblGrid>
      <w:tr>
        <w:tc>
          <w:tcPr>
            <w:tcW w:type="dxa" w:w="2551"/>
            <w:shd w:fill="1E3A2F" w:val="clear"/>
          </w:tcPr>
          <w:p>
            <w:pPr>
              <w:spacing w:after="0" w:before="0"/>
            </w:pPr>
            <w:r/>
            <w:r>
              <w:rPr>
                <w:rFonts w:ascii="Calibri" w:hAnsi="Calibri" w:cs="Calibri"/>
                <w:b/>
                <w:i w:val="0"/>
                <w:color w:val="FFFFFF"/>
                <w:sz w:val="22"/>
              </w:rPr>
            </w:r>
          </w:p>
        </w:tc>
        <w:tc>
          <w:tcPr>
            <w:tcW w:type="dxa" w:w="7313"/>
            <w:shd w:fill="1E3A2F" w:val="clear"/>
          </w:tcPr>
          <w:p>
            <w:pPr>
              <w:spacing w:after="0" w:before="0"/>
            </w:pPr>
            <w:r/>
            <w:r>
              <w:rPr>
                <w:rFonts w:ascii="Calibri" w:hAnsi="Calibri" w:cs="Calibri"/>
                <w:b/>
                <w:i w:val="0"/>
                <w:color w:val="FFFFFF"/>
                <w:sz w:val="22"/>
              </w:rPr>
            </w:r>
          </w:p>
        </w:tc>
      </w:tr>
      <w:tr>
        <w:tc>
          <w:tcPr>
            <w:tcW w:type="dxa" w:w="2551"/>
            <w:shd w:fill="FFFFFF" w:val="clear"/>
          </w:tcPr>
          <w:p>
            <w:pPr>
              <w:spacing w:after="0" w:before="0"/>
            </w:pPr>
            <w:r/>
            <w:r>
              <w:rPr>
                <w:rFonts w:ascii="Calibri" w:hAnsi="Calibri" w:cs="Calibri"/>
                <w:b w:val="0"/>
                <w:i w:val="0"/>
                <w:color w:val="1C1915"/>
                <w:sz w:val="22"/>
              </w:rPr>
              <w:t>Projet</w:t>
            </w:r>
          </w:p>
        </w:tc>
        <w:tc>
          <w:tcPr>
            <w:tcW w:type="dxa" w:w="7313"/>
            <w:shd w:fill="FFFFFF" w:val="clear"/>
          </w:tcPr>
          <w:p>
            <w:pPr>
              <w:spacing w:after="0" w:before="0"/>
            </w:pPr>
            <w:r/>
            <w:r>
              <w:rPr>
                <w:rFonts w:ascii="Calibri" w:hAnsi="Calibri" w:cs="Calibri"/>
                <w:b w:val="0"/>
                <w:i w:val="0"/>
                <w:color w:val="1C1915"/>
                <w:sz w:val="22"/>
              </w:rPr>
              <w:t>Solo — Philippe Bertrand</w:t>
            </w:r>
          </w:p>
        </w:tc>
      </w:tr>
      <w:tr>
        <w:tc>
          <w:tcPr>
            <w:tcW w:type="dxa" w:w="2551"/>
            <w:shd w:fill="F7F1E6" w:val="clear"/>
          </w:tcPr>
          <w:p>
            <w:pPr>
              <w:spacing w:after="0" w:before="0"/>
            </w:pPr>
            <w:r/>
            <w:r>
              <w:rPr>
                <w:rFonts w:ascii="Calibri" w:hAnsi="Calibri" w:cs="Calibri"/>
                <w:b w:val="0"/>
                <w:i w:val="0"/>
                <w:color w:val="1C1915"/>
                <w:sz w:val="22"/>
              </w:rPr>
              <w:t>Ville</w:t>
            </w:r>
          </w:p>
        </w:tc>
        <w:tc>
          <w:tcPr>
            <w:tcW w:type="dxa" w:w="7313"/>
            <w:shd w:fill="F7F1E6" w:val="clear"/>
          </w:tcPr>
          <w:p>
            <w:pPr>
              <w:spacing w:after="0" w:before="0"/>
            </w:pPr>
            <w:r/>
            <w:r>
              <w:rPr>
                <w:rFonts w:ascii="Calibri" w:hAnsi="Calibri" w:cs="Calibri"/>
                <w:b w:val="0"/>
                <w:i w:val="0"/>
                <w:color w:val="1C1915"/>
                <w:sz w:val="22"/>
              </w:rPr>
              <w:t>Lyon</w:t>
            </w:r>
          </w:p>
        </w:tc>
      </w:tr>
      <w:tr>
        <w:tc>
          <w:tcPr>
            <w:tcW w:type="dxa" w:w="2551"/>
            <w:shd w:fill="FFFFFF" w:val="clear"/>
          </w:tcPr>
          <w:p>
            <w:pPr>
              <w:spacing w:after="0" w:before="0"/>
            </w:pPr>
            <w:r/>
            <w:r>
              <w:rPr>
                <w:rFonts w:ascii="Calibri" w:hAnsi="Calibri" w:cs="Calibri"/>
                <w:b w:val="0"/>
                <w:i w:val="0"/>
                <w:color w:val="1C1915"/>
                <w:sz w:val="22"/>
              </w:rPr>
              <w:t>Depuis</w:t>
            </w:r>
          </w:p>
        </w:tc>
        <w:tc>
          <w:tcPr>
            <w:tcW w:type="dxa" w:w="7313"/>
            <w:shd w:fill="FFFFFF" w:val="clear"/>
          </w:tcPr>
          <w:p>
            <w:pPr>
              <w:spacing w:after="0" w:before="0"/>
            </w:pPr>
            <w:r/>
            <w:r>
              <w:rPr>
                <w:rFonts w:ascii="Calibri" w:hAnsi="Calibri" w:cs="Calibri"/>
                <w:b w:val="0"/>
                <w:i w:val="0"/>
                <w:color w:val="1C1915"/>
                <w:sz w:val="22"/>
              </w:rPr>
              <w:t>1997</w:t>
            </w:r>
          </w:p>
        </w:tc>
      </w:tr>
      <w:tr>
        <w:tc>
          <w:tcPr>
            <w:tcW w:type="dxa" w:w="2551"/>
            <w:shd w:fill="F7F1E6" w:val="clear"/>
          </w:tcPr>
          <w:p>
            <w:pPr>
              <w:spacing w:after="0" w:before="0"/>
            </w:pPr>
            <w:r/>
            <w:r>
              <w:rPr>
                <w:rFonts w:ascii="Calibri" w:hAnsi="Calibri" w:cs="Calibri"/>
                <w:b w:val="0"/>
                <w:i w:val="0"/>
                <w:color w:val="1C1915"/>
                <w:sz w:val="22"/>
              </w:rPr>
              <w:t>Contact</w:t>
            </w:r>
          </w:p>
        </w:tc>
        <w:tc>
          <w:tcPr>
            <w:tcW w:type="dxa" w:w="7313"/>
            <w:shd w:fill="F7F1E6" w:val="clear"/>
          </w:tcPr>
          <w:p>
            <w:pPr>
              <w:spacing w:after="0" w:before="0"/>
            </w:pPr>
            <w:r/>
            <w:r>
              <w:rPr>
                <w:rFonts w:ascii="Calibri" w:hAnsi="Calibri" w:cs="Calibri"/>
                <w:b w:val="0"/>
                <w:i w:val="0"/>
                <w:color w:val="1C1915"/>
                <w:sz w:val="22"/>
              </w:rPr>
              <w:t>ph.bertrand.debourg@gmail.com</w:t>
            </w:r>
          </w:p>
        </w:tc>
      </w:tr>
      <w:tr>
        <w:tc>
          <w:tcPr>
            <w:tcW w:type="dxa" w:w="2551"/>
            <w:shd w:fill="FFFFFF" w:val="clear"/>
          </w:tcPr>
          <w:p>
            <w:pPr>
              <w:spacing w:after="0" w:before="0"/>
            </w:pPr>
            <w:r/>
            <w:r>
              <w:rPr>
                <w:rFonts w:ascii="Calibri" w:hAnsi="Calibri" w:cs="Calibri"/>
                <w:b w:val="0"/>
                <w:i w:val="0"/>
                <w:color w:val="1C1915"/>
                <w:sz w:val="22"/>
              </w:rPr>
              <w:t>Genre</w:t>
            </w:r>
          </w:p>
        </w:tc>
        <w:tc>
          <w:tcPr>
            <w:tcW w:type="dxa" w:w="7313"/>
            <w:shd w:fill="FFFFFF" w:val="clear"/>
          </w:tcPr>
          <w:p>
            <w:pPr>
              <w:spacing w:after="0" w:before="0"/>
            </w:pPr>
            <w:r/>
            <w:r>
              <w:rPr>
                <w:rFonts w:ascii="Calibri" w:hAnsi="Calibri" w:cs="Calibri"/>
                <w:b w:val="0"/>
                <w:i w:val="0"/>
                <w:color w:val="1C1915"/>
                <w:sz w:val="22"/>
              </w:rPr>
              <w:t>Électro-pop, chanson, DIY</w:t>
            </w:r>
          </w:p>
        </w:tc>
      </w:tr>
      <w:tr>
        <w:tc>
          <w:tcPr>
            <w:tcW w:type="dxa" w:w="2551"/>
            <w:shd w:fill="F7F1E6" w:val="clear"/>
          </w:tcPr>
          <w:p>
            <w:pPr>
              <w:spacing w:after="0" w:before="0"/>
            </w:pPr>
            <w:r/>
            <w:r>
              <w:rPr>
                <w:rFonts w:ascii="Calibri" w:hAnsi="Calibri" w:cs="Calibri"/>
                <w:b w:val="0"/>
                <w:i w:val="0"/>
                <w:color w:val="1C1915"/>
                <w:sz w:val="22"/>
              </w:rPr>
              <w:t>Label</w:t>
            </w:r>
          </w:p>
        </w:tc>
        <w:tc>
          <w:tcPr>
            <w:tcW w:type="dxa" w:w="7313"/>
            <w:shd w:fill="F7F1E6" w:val="clear"/>
          </w:tcPr>
          <w:p>
            <w:pPr>
              <w:spacing w:after="0" w:before="0"/>
            </w:pPr>
            <w:r/>
            <w:r>
              <w:rPr>
                <w:rFonts w:ascii="Calibri" w:hAnsi="Calibri" w:cs="Calibri"/>
                <w:b w:val="0"/>
                <w:i w:val="0"/>
                <w:color w:val="1C1915"/>
                <w:sz w:val="22"/>
              </w:rPr>
              <w:t>Jarring Effects (2000, 2002, retour 2026)</w:t>
            </w:r>
          </w:p>
        </w:tc>
      </w:tr>
      <w:tr>
        <w:tc>
          <w:tcPr>
            <w:tcW w:type="dxa" w:w="2551"/>
            <w:shd w:fill="FFFFFF" w:val="clear"/>
          </w:tcPr>
          <w:p>
            <w:pPr>
              <w:spacing w:after="0" w:before="0"/>
            </w:pPr>
            <w:r/>
            <w:r>
              <w:rPr>
                <w:rFonts w:ascii="Calibri" w:hAnsi="Calibri" w:cs="Calibri"/>
                <w:b w:val="0"/>
                <w:i w:val="0"/>
                <w:color w:val="1C1915"/>
                <w:sz w:val="22"/>
              </w:rPr>
              <w:t>Outil fétiche</w:t>
            </w:r>
          </w:p>
        </w:tc>
        <w:tc>
          <w:tcPr>
            <w:tcW w:type="dxa" w:w="7313"/>
            <w:shd w:fill="FFFFFF" w:val="clear"/>
          </w:tcPr>
          <w:p>
            <w:pPr>
              <w:spacing w:after="0" w:before="0"/>
            </w:pPr>
            <w:r/>
            <w:r>
              <w:rPr>
                <w:rFonts w:ascii="Calibri" w:hAnsi="Calibri" w:cs="Calibri"/>
                <w:b w:val="0"/>
                <w:i w:val="0"/>
                <w:color w:val="1C1915"/>
                <w:sz w:val="22"/>
              </w:rPr>
              <w:t>Bontempi Minstrel Alpha</w:t>
            </w:r>
          </w:p>
        </w:tc>
      </w:tr>
      <w:tr>
        <w:tc>
          <w:tcPr>
            <w:tcW w:type="dxa" w:w="2551"/>
            <w:shd w:fill="F7F1E6" w:val="clear"/>
          </w:tcPr>
          <w:p>
            <w:pPr>
              <w:spacing w:after="0" w:before="0"/>
            </w:pPr>
            <w:r/>
            <w:r>
              <w:rPr>
                <w:rFonts w:ascii="Calibri" w:hAnsi="Calibri" w:cs="Calibri"/>
                <w:b w:val="0"/>
                <w:i w:val="0"/>
                <w:color w:val="1C1915"/>
                <w:sz w:val="22"/>
              </w:rPr>
              <w:t>Live</w:t>
            </w:r>
          </w:p>
        </w:tc>
        <w:tc>
          <w:tcPr>
            <w:tcW w:type="dxa" w:w="7313"/>
            <w:shd w:fill="F7F1E6" w:val="clear"/>
          </w:tcPr>
          <w:p>
            <w:pPr>
              <w:spacing w:after="0" w:before="0"/>
            </w:pPr>
            <w:r/>
            <w:r>
              <w:rPr>
                <w:rFonts w:ascii="Calibri" w:hAnsi="Calibri" w:cs="Calibri"/>
                <w:b w:val="0"/>
                <w:i w:val="0"/>
                <w:color w:val="1C1915"/>
                <w:sz w:val="22"/>
              </w:rPr>
              <w:t>Texte, musique, écran vert, caméra</w:t>
            </w:r>
          </w:p>
        </w:tc>
      </w:tr>
      <w:tr>
        <w:tc>
          <w:tcPr>
            <w:tcW w:type="dxa" w:w="2551"/>
            <w:shd w:fill="FFFFFF" w:val="clear"/>
          </w:tcPr>
          <w:p>
            <w:pPr>
              <w:spacing w:after="0" w:before="0"/>
            </w:pPr>
            <w:r/>
            <w:r>
              <w:rPr>
                <w:rFonts w:ascii="Calibri" w:hAnsi="Calibri" w:cs="Calibri"/>
                <w:b w:val="0"/>
                <w:i w:val="0"/>
                <w:color w:val="1C1915"/>
                <w:sz w:val="22"/>
              </w:rPr>
              <w:t>Formule</w:t>
            </w:r>
          </w:p>
        </w:tc>
        <w:tc>
          <w:tcPr>
            <w:tcW w:type="dxa" w:w="7313"/>
            <w:shd w:fill="FFFFFF" w:val="clear"/>
          </w:tcPr>
          <w:p>
            <w:pPr>
              <w:spacing w:after="0" w:before="0"/>
            </w:pPr>
            <w:r/>
            <w:r>
              <w:rPr>
                <w:rFonts w:ascii="Calibri" w:hAnsi="Calibri" w:cs="Calibri"/>
                <w:b w:val="0"/>
                <w:i w:val="0"/>
                <w:color w:val="1C1915"/>
                <w:sz w:val="22"/>
              </w:rPr>
              <w:t>1/3 Dali, 1/3 dada, 1/3 Dalida</w:t>
            </w:r>
          </w:p>
        </w:tc>
      </w:tr>
    </w:tbl>
    <w:p>
      <w:pPr>
        <w:spacing w:after="120"/>
      </w:pPr>
    </w:p>
    <w:p>
      <w:pPr>
        <w:pStyle w:val="Heading1"/>
      </w:pPr>
      <w:r>
        <w:t>Bio courte</w:t>
      </w:r>
    </w:p>
    <w:p>
      <w:pPr>
        <w:spacing w:after="160" w:before="0"/>
      </w:pPr>
      <w:r>
        <w:rPr>
          <w:rFonts w:ascii="Calibri" w:hAnsi="Calibri" w:cs="Calibri"/>
          <w:b w:val="0"/>
          <w:i/>
          <w:color w:val="5C564E"/>
          <w:sz w:val="22"/>
        </w:rPr>
        <w:t>Version à coller dans un mail ou un article.</w:t>
      </w:r>
    </w:p>
    <w:p>
      <w:pPr>
        <w:spacing w:after="160" w:before="0"/>
      </w:pPr>
      <w:r>
        <w:rPr>
          <w:rFonts w:ascii="Calibri" w:hAnsi="Calibri" w:cs="Calibri"/>
          <w:b w:val="0"/>
          <w:i w:val="0"/>
          <w:color w:val="1C1915"/>
          <w:sz w:val="22"/>
        </w:rPr>
        <w:t>Monsieur Orange est le projet solo de Philippe Bertrand, auteur, compositeur et interprète lyonnais. Lancé en 1997 après le groupe noise Weedy Fellows, il écrit des chansons sur un clavier Bontempi et une formule qu’il revendique : 1/3 Dali, 1/3 dada, 1/3 Dalida.</w:t>
      </w:r>
    </w:p>
    <w:p>
      <w:pPr>
        <w:spacing w:after="160" w:before="0"/>
      </w:pPr>
      <w:r>
        <w:rPr>
          <w:rFonts w:ascii="Calibri" w:hAnsi="Calibri" w:cs="Calibri"/>
          <w:b w:val="0"/>
          <w:i w:val="0"/>
          <w:color w:val="1C1915"/>
          <w:sz w:val="22"/>
        </w:rPr>
        <w:t>Première signature du label Jarring Effects (Glurp, 2000 ; Papillon, 2002), il tourne alors largement en France et en Europe, puis publie une quinzaine de disques en autoproduction. Le live mêle texte, musique et image : écran vert, caméra embarquée, extraits des albums maison.</w:t>
      </w:r>
    </w:p>
    <w:p>
      <w:pPr>
        <w:spacing w:after="160" w:before="0"/>
      </w:pPr>
      <w:r>
        <w:rPr>
          <w:rFonts w:ascii="Calibri" w:hAnsi="Calibri" w:cs="Calibri"/>
          <w:b w:val="0"/>
          <w:i w:val="0"/>
          <w:color w:val="1C1915"/>
          <w:sz w:val="22"/>
        </w:rPr>
        <w:t>En 2026 il retrouve Jarring Effects avec Montevideo (album le 6 novembre), précédé des singles Bonne humeur (27 mai), Montevideo (8 juillet) et Nul ne va plus loin (25 septembre).</w:t>
      </w:r>
    </w:p>
    <w:p>
      <w:pPr>
        <w:pStyle w:val="Heading1"/>
      </w:pPr>
      <w:r>
        <w:t>Bio longue</w:t>
      </w:r>
    </w:p>
    <w:p>
      <w:pPr>
        <w:spacing w:after="160" w:before="0"/>
      </w:pPr>
      <w:r>
        <w:rPr>
          <w:rFonts w:ascii="Calibri" w:hAnsi="Calibri" w:cs="Calibri"/>
          <w:b w:val="0"/>
          <w:i w:val="0"/>
          <w:color w:val="1C1915"/>
          <w:sz w:val="22"/>
        </w:rPr>
        <w:t>L’aventure orange commence en 1997, après un long épisode sonique dans la noise des Weedy Fellows. Monsieur Orange surfe la vague minimaliste de la chanson et troque les guitares sursaturées pour un Bontempi Minstrel Alpha, mi-jouet mi-synthé, au son mi-figue mi-raisin — mais qui lui plaît bien. Cet objet simple et terriblement efficace l’accompagne encore, vingt-cinq ans plus tard : il permet d’esquisser vite une mélodie, de joie ou d’outre-tombe.</w:t>
      </w:r>
    </w:p>
    <w:p>
      <w:pPr>
        <w:spacing w:after="160" w:before="0"/>
      </w:pPr>
      <w:r>
        <w:rPr>
          <w:rFonts w:ascii="Calibri" w:hAnsi="Calibri" w:cs="Calibri"/>
          <w:b w:val="0"/>
          <w:i w:val="0"/>
          <w:color w:val="1C1915"/>
          <w:sz w:val="22"/>
        </w:rPr>
        <w:t>Première K7 en 1997, enregistrée sur 4 pistes analogiques. En 1998, Fusée caoutchouc, sur Fostex 8 pistes à bande, dans la Drôme avec Bob X. Ce seront les derniers enregistrements analogiques : la bascule vers le tout numérique balaye le reste. Les guitares deviennent poussiéreuses, les vidéoprojecteurs sont le Graal, la techno et les free parties règnent. Dans ce contexte, les concerts de Monsieur Orange se faufilent aussi bien en soirée tek que dans de petites salles.</w:t>
      </w:r>
    </w:p>
    <w:p>
      <w:pPr>
        <w:spacing w:after="160" w:before="0"/>
      </w:pPr>
      <w:r>
        <w:rPr>
          <w:rFonts w:ascii="Calibri" w:hAnsi="Calibri" w:cs="Calibri"/>
          <w:b w:val="0"/>
          <w:i w:val="0"/>
          <w:color w:val="1C1915"/>
          <w:sz w:val="22"/>
        </w:rPr>
        <w:t>Jarring Effects, label lyonnais, produit alors coup sur coup deux albums : Glurp (2000, 23 chansons, toute première production phonographique du label) et Papillon (2002). Ces disques lui permettent d’être lauréat du FAIR, et de K de Lyon. Plus de 200 concerts sont réalisés à ce moment-là en France et un peu en Europe — « pas non plus la tournée des stades ». Autour du Bontempi : un orgue Gem, la MC-303 de Roland. Le live intègre un travail vidéo développé avec le vidéaste Tanguy. Les tournées vont jusqu’en Russie, en Italie et en Bosnie. À l’affiche, notamment Dominique A, -M-, Les Wampas, High Tone.</w:t>
      </w:r>
    </w:p>
    <w:p>
      <w:pPr>
        <w:spacing w:after="160" w:before="0"/>
      </w:pPr>
      <w:r>
        <w:rPr>
          <w:rFonts w:ascii="Calibri" w:hAnsi="Calibri" w:cs="Calibri"/>
          <w:b w:val="0"/>
          <w:i w:val="0"/>
          <w:color w:val="1C1915"/>
          <w:sz w:val="22"/>
        </w:rPr>
        <w:t>À partir de 2003, départ de Jarring, retour à l’autoproduction et au DIY — « tous les boutons au max, punk-Bontempi ». En 2005, Bamboula Apache marque un tournant maximaliste : instruments joués live (sauf les drums), album préparé un an dans le garage, 3 000 CD pressés, et le constat que la communication reste le talon d’Achille. Suit le big band Monsieur Orange Extensible Experience (2007) : extrêmement excitant, difficile à tenir, et le moment de faire le point. Pause plus stable, hors musique, de 2009 à 2012.</w:t>
      </w:r>
    </w:p>
    <w:p>
      <w:pPr>
        <w:spacing w:after="160" w:before="0"/>
      </w:pPr>
      <w:r>
        <w:rPr>
          <w:rFonts w:ascii="Calibri" w:hAnsi="Calibri" w:cs="Calibri"/>
          <w:b w:val="0"/>
          <w:i w:val="0"/>
          <w:color w:val="1C1915"/>
          <w:sz w:val="22"/>
        </w:rPr>
        <w:t>2012 : Siamois caoutchouc, album d’orgueil et de rédemption, et le passage définitif à Ableton Live. En 2014, retour partiel au Bontempi avec l’album Pin Up — cité dans la bio du site, absent de l’index « tous les albums » actuel. En parallèle : musiques pour des compagnies de théâtre (La Fille du pêcheur, Le Voyageur debout, Les Dieselles), arrangements (Riquet 1er, Lidelair, Anne Valverde), projets avec des écoles, travail pour Dose le son.</w:t>
      </w:r>
    </w:p>
    <w:p>
      <w:pPr>
        <w:spacing w:after="160" w:before="0"/>
      </w:pPr>
      <w:r>
        <w:rPr>
          <w:rFonts w:ascii="Calibri" w:hAnsi="Calibri" w:cs="Calibri"/>
          <w:b w:val="0"/>
          <w:i w:val="0"/>
          <w:color w:val="1C1915"/>
          <w:sz w:val="22"/>
        </w:rPr>
        <w:t>Puis Licornithorynque (le site indique tantôt 2019, tantôt 2020), Tutti Frutti (2022) et Purextasi (sortie annoncée le 1er avril 2025 sur la bio, 2025 sur l’index). En 2026, retour chez Jarring Effects avec Montevideo : une pop de fragments, des « polaroïds » sonores où le texte précède la musique. Le label résume l’intention ainsi : dire que rien n’est si simple, mais que ça va aller.</w:t>
      </w:r>
    </w:p>
    <w:p>
      <w:pPr>
        <w:pStyle w:val="Heading1"/>
      </w:pPr>
      <w:r>
        <w:t>Sorties 2026</w:t>
      </w:r>
    </w:p>
    <w:tbl>
      <w:tblPr>
        <w:tblStyle w:val="TableGrid"/>
        <w:tblW w:type="auto" w:w="0"/>
        <w:tblLayout w:type="fixed"/>
        <w:tblLook w:firstColumn="1" w:firstRow="1" w:lastColumn="0" w:lastRow="0" w:noHBand="0" w:noVBand="1" w:val="04A0"/>
      </w:tblPr>
      <w:tblGrid>
        <w:gridCol w:w="3289"/>
        <w:gridCol w:w="3289"/>
        <w:gridCol w:w="3289"/>
      </w:tblGrid>
      <w:tr>
        <w:tc>
          <w:tcPr>
            <w:tcW w:type="dxa" w:w="2381"/>
            <w:shd w:fill="1E3A2F" w:val="clear"/>
          </w:tcPr>
          <w:p>
            <w:pPr>
              <w:spacing w:after="0" w:before="0"/>
            </w:pPr>
            <w:r/>
            <w:r>
              <w:rPr>
                <w:rFonts w:ascii="Calibri" w:hAnsi="Calibri" w:cs="Calibri"/>
                <w:b/>
                <w:i w:val="0"/>
                <w:color w:val="FFFFFF"/>
                <w:sz w:val="22"/>
              </w:rPr>
              <w:t>Date</w:t>
            </w:r>
          </w:p>
        </w:tc>
        <w:tc>
          <w:tcPr>
            <w:tcW w:type="dxa" w:w="4082"/>
            <w:shd w:fill="1E3A2F" w:val="clear"/>
          </w:tcPr>
          <w:p>
            <w:pPr>
              <w:spacing w:after="0" w:before="0"/>
            </w:pPr>
            <w:r/>
            <w:r>
              <w:rPr>
                <w:rFonts w:ascii="Calibri" w:hAnsi="Calibri" w:cs="Calibri"/>
                <w:b/>
                <w:i w:val="0"/>
                <w:color w:val="FFFFFF"/>
                <w:sz w:val="22"/>
              </w:rPr>
              <w:t>Titre</w:t>
            </w:r>
          </w:p>
        </w:tc>
        <w:tc>
          <w:tcPr>
            <w:tcW w:type="dxa" w:w="3402"/>
            <w:shd w:fill="1E3A2F" w:val="clear"/>
          </w:tcPr>
          <w:p>
            <w:pPr>
              <w:spacing w:after="0" w:before="0"/>
            </w:pPr>
            <w:r/>
            <w:r>
              <w:rPr>
                <w:rFonts w:ascii="Calibri" w:hAnsi="Calibri" w:cs="Calibri"/>
                <w:b/>
                <w:i w:val="0"/>
                <w:color w:val="FFFFFF"/>
                <w:sz w:val="22"/>
              </w:rPr>
              <w:t>Format</w:t>
            </w:r>
          </w:p>
        </w:tc>
      </w:tr>
      <w:tr>
        <w:tc>
          <w:tcPr>
            <w:tcW w:type="dxa" w:w="2381"/>
            <w:shd w:fill="FFFFFF" w:val="clear"/>
          </w:tcPr>
          <w:p>
            <w:pPr>
              <w:spacing w:after="0" w:before="0"/>
            </w:pPr>
            <w:r/>
            <w:r>
              <w:rPr>
                <w:rFonts w:ascii="Calibri" w:hAnsi="Calibri" w:cs="Calibri"/>
                <w:b w:val="0"/>
                <w:i w:val="0"/>
                <w:color w:val="1C1915"/>
                <w:sz w:val="22"/>
              </w:rPr>
              <w:t>27 mai 2026</w:t>
            </w:r>
          </w:p>
        </w:tc>
        <w:tc>
          <w:tcPr>
            <w:tcW w:type="dxa" w:w="4082"/>
            <w:shd w:fill="FFFFFF" w:val="clear"/>
          </w:tcPr>
          <w:p>
            <w:pPr>
              <w:spacing w:after="0" w:before="0"/>
            </w:pPr>
            <w:r/>
            <w:r>
              <w:rPr>
                <w:rFonts w:ascii="Calibri" w:hAnsi="Calibri" w:cs="Calibri"/>
                <w:b w:val="0"/>
                <w:i w:val="0"/>
                <w:color w:val="1C1915"/>
                <w:sz w:val="22"/>
              </w:rPr>
              <w:t>Bonne humeur</w:t>
            </w:r>
          </w:p>
        </w:tc>
        <w:tc>
          <w:tcPr>
            <w:tcW w:type="dxa" w:w="3402"/>
            <w:shd w:fill="FFFFFF" w:val="clear"/>
          </w:tcPr>
          <w:p>
            <w:pPr>
              <w:spacing w:after="0" w:before="0"/>
            </w:pPr>
            <w:r/>
            <w:r>
              <w:rPr>
                <w:rFonts w:ascii="Calibri" w:hAnsi="Calibri" w:cs="Calibri"/>
                <w:b w:val="0"/>
                <w:i w:val="0"/>
                <w:color w:val="1C1915"/>
                <w:sz w:val="22"/>
              </w:rPr>
              <w:t>1er single</w:t>
            </w:r>
          </w:p>
        </w:tc>
      </w:tr>
      <w:tr>
        <w:tc>
          <w:tcPr>
            <w:tcW w:type="dxa" w:w="2381"/>
            <w:shd w:fill="F7F1E6" w:val="clear"/>
          </w:tcPr>
          <w:p>
            <w:pPr>
              <w:spacing w:after="0" w:before="0"/>
            </w:pPr>
            <w:r/>
            <w:r>
              <w:rPr>
                <w:rFonts w:ascii="Calibri" w:hAnsi="Calibri" w:cs="Calibri"/>
                <w:b w:val="0"/>
                <w:i w:val="0"/>
                <w:color w:val="1C1915"/>
                <w:sz w:val="22"/>
              </w:rPr>
              <w:t>8 juillet 2026</w:t>
            </w:r>
          </w:p>
        </w:tc>
        <w:tc>
          <w:tcPr>
            <w:tcW w:type="dxa" w:w="4082"/>
            <w:shd w:fill="F7F1E6" w:val="clear"/>
          </w:tcPr>
          <w:p>
            <w:pPr>
              <w:spacing w:after="0" w:before="0"/>
            </w:pPr>
            <w:r/>
            <w:r>
              <w:rPr>
                <w:rFonts w:ascii="Calibri" w:hAnsi="Calibri" w:cs="Calibri"/>
                <w:b w:val="0"/>
                <w:i w:val="0"/>
                <w:color w:val="1C1915"/>
                <w:sz w:val="22"/>
              </w:rPr>
              <w:t>Montevideo</w:t>
            </w:r>
          </w:p>
        </w:tc>
        <w:tc>
          <w:tcPr>
            <w:tcW w:type="dxa" w:w="3402"/>
            <w:shd w:fill="F7F1E6" w:val="clear"/>
          </w:tcPr>
          <w:p>
            <w:pPr>
              <w:spacing w:after="0" w:before="0"/>
            </w:pPr>
            <w:r/>
            <w:r>
              <w:rPr>
                <w:rFonts w:ascii="Calibri" w:hAnsi="Calibri" w:cs="Calibri"/>
                <w:b w:val="0"/>
                <w:i w:val="0"/>
                <w:color w:val="1C1915"/>
                <w:sz w:val="22"/>
              </w:rPr>
              <w:t>2e single</w:t>
            </w:r>
          </w:p>
        </w:tc>
      </w:tr>
      <w:tr>
        <w:tc>
          <w:tcPr>
            <w:tcW w:type="dxa" w:w="2381"/>
            <w:shd w:fill="FFFFFF" w:val="clear"/>
          </w:tcPr>
          <w:p>
            <w:pPr>
              <w:spacing w:after="0" w:before="0"/>
            </w:pPr>
            <w:r/>
            <w:r>
              <w:rPr>
                <w:rFonts w:ascii="Calibri" w:hAnsi="Calibri" w:cs="Calibri"/>
                <w:b w:val="0"/>
                <w:i w:val="0"/>
                <w:color w:val="1C1915"/>
                <w:sz w:val="22"/>
              </w:rPr>
              <w:t>25 septembre 2026</w:t>
            </w:r>
          </w:p>
        </w:tc>
        <w:tc>
          <w:tcPr>
            <w:tcW w:type="dxa" w:w="4082"/>
            <w:shd w:fill="FFFFFF" w:val="clear"/>
          </w:tcPr>
          <w:p>
            <w:pPr>
              <w:spacing w:after="0" w:before="0"/>
            </w:pPr>
            <w:r/>
            <w:r>
              <w:rPr>
                <w:rFonts w:ascii="Calibri" w:hAnsi="Calibri" w:cs="Calibri"/>
                <w:b w:val="0"/>
                <w:i w:val="0"/>
                <w:color w:val="1C1915"/>
                <w:sz w:val="22"/>
              </w:rPr>
              <w:t>Nul ne va plus loin</w:t>
            </w:r>
          </w:p>
        </w:tc>
        <w:tc>
          <w:tcPr>
            <w:tcW w:type="dxa" w:w="3402"/>
            <w:shd w:fill="FFFFFF" w:val="clear"/>
          </w:tcPr>
          <w:p>
            <w:pPr>
              <w:spacing w:after="0" w:before="0"/>
            </w:pPr>
            <w:r/>
            <w:r>
              <w:rPr>
                <w:rFonts w:ascii="Calibri" w:hAnsi="Calibri" w:cs="Calibri"/>
                <w:b w:val="0"/>
                <w:i w:val="0"/>
                <w:color w:val="1C1915"/>
                <w:sz w:val="22"/>
              </w:rPr>
              <w:t>3e single</w:t>
            </w:r>
          </w:p>
        </w:tc>
      </w:tr>
      <w:tr>
        <w:tc>
          <w:tcPr>
            <w:tcW w:type="dxa" w:w="2381"/>
            <w:shd w:fill="F7F1E6" w:val="clear"/>
          </w:tcPr>
          <w:p>
            <w:pPr>
              <w:spacing w:after="0" w:before="0"/>
            </w:pPr>
            <w:r/>
            <w:r>
              <w:rPr>
                <w:rFonts w:ascii="Calibri" w:hAnsi="Calibri" w:cs="Calibri"/>
                <w:b w:val="0"/>
                <w:i w:val="0"/>
                <w:color w:val="1C1915"/>
                <w:sz w:val="22"/>
              </w:rPr>
              <w:t>6 novembre 2026</w:t>
            </w:r>
          </w:p>
        </w:tc>
        <w:tc>
          <w:tcPr>
            <w:tcW w:type="dxa" w:w="4082"/>
            <w:shd w:fill="F7F1E6" w:val="clear"/>
          </w:tcPr>
          <w:p>
            <w:pPr>
              <w:spacing w:after="0" w:before="0"/>
            </w:pPr>
            <w:r/>
            <w:r>
              <w:rPr>
                <w:rFonts w:ascii="Calibri" w:hAnsi="Calibri" w:cs="Calibri"/>
                <w:b w:val="0"/>
                <w:i w:val="0"/>
                <w:color w:val="1C1915"/>
                <w:sz w:val="22"/>
              </w:rPr>
              <w:t>Montevideo</w:t>
            </w:r>
          </w:p>
        </w:tc>
        <w:tc>
          <w:tcPr>
            <w:tcW w:type="dxa" w:w="3402"/>
            <w:shd w:fill="F7F1E6" w:val="clear"/>
          </w:tcPr>
          <w:p>
            <w:pPr>
              <w:spacing w:after="0" w:before="0"/>
            </w:pPr>
            <w:r/>
            <w:r>
              <w:rPr>
                <w:rFonts w:ascii="Calibri" w:hAnsi="Calibri" w:cs="Calibri"/>
                <w:b w:val="0"/>
                <w:i w:val="0"/>
                <w:color w:val="1C1915"/>
                <w:sz w:val="22"/>
              </w:rPr>
              <w:t>Album · Jarring Effects</w:t>
            </w:r>
          </w:p>
        </w:tc>
      </w:tr>
    </w:tbl>
    <w:p>
      <w:pPr>
        <w:spacing w:after="120"/>
      </w:pPr>
    </w:p>
    <w:p>
      <w:pPr>
        <w:pStyle w:val="Heading1"/>
      </w:pPr>
      <w:r>
        <w:t>Discographie</w:t>
      </w:r>
    </w:p>
    <w:p>
      <w:pPr>
        <w:spacing w:after="160" w:before="0"/>
      </w:pPr>
      <w:r>
        <w:rPr>
          <w:rFonts w:ascii="Calibri" w:hAnsi="Calibri" w:cs="Calibri"/>
          <w:b w:val="0"/>
          <w:i/>
          <w:color w:val="5C564E"/>
          <w:sz w:val="22"/>
        </w:rPr>
        <w:t>Index du site, du plus récent au plus ancien.</w:t>
      </w:r>
    </w:p>
    <w:tbl>
      <w:tblPr>
        <w:tblStyle w:val="TableGrid"/>
        <w:tblW w:type="auto" w:w="0"/>
        <w:tblLayout w:type="fixed"/>
        <w:tblLook w:firstColumn="1" w:firstRow="1" w:lastColumn="0" w:lastRow="0" w:noHBand="0" w:noVBand="1" w:val="04A0"/>
      </w:tblPr>
      <w:tblGrid>
        <w:gridCol w:w="3289"/>
        <w:gridCol w:w="3289"/>
        <w:gridCol w:w="3289"/>
      </w:tblGrid>
      <w:tr>
        <w:tc>
          <w:tcPr>
            <w:tcW w:type="dxa" w:w="4082"/>
            <w:shd w:fill="1E3A2F" w:val="clear"/>
          </w:tcPr>
          <w:p>
            <w:pPr>
              <w:spacing w:after="0" w:before="0"/>
            </w:pPr>
            <w:r/>
            <w:r>
              <w:rPr>
                <w:rFonts w:ascii="Calibri" w:hAnsi="Calibri" w:cs="Calibri"/>
                <w:b/>
                <w:i w:val="0"/>
                <w:color w:val="FFFFFF"/>
                <w:sz w:val="22"/>
              </w:rPr>
              <w:t>Album</w:t>
            </w:r>
          </w:p>
        </w:tc>
        <w:tc>
          <w:tcPr>
            <w:tcW w:type="dxa" w:w="1474"/>
            <w:shd w:fill="1E3A2F" w:val="clear"/>
          </w:tcPr>
          <w:p>
            <w:pPr>
              <w:spacing w:after="0" w:before="0"/>
            </w:pPr>
            <w:r/>
            <w:r>
              <w:rPr>
                <w:rFonts w:ascii="Calibri" w:hAnsi="Calibri" w:cs="Calibri"/>
                <w:b/>
                <w:i w:val="0"/>
                <w:color w:val="FFFFFF"/>
                <w:sz w:val="22"/>
              </w:rPr>
              <w:t>Année</w:t>
            </w:r>
          </w:p>
        </w:tc>
        <w:tc>
          <w:tcPr>
            <w:tcW w:type="dxa" w:w="4309"/>
            <w:shd w:fill="1E3A2F" w:val="clear"/>
          </w:tcPr>
          <w:p>
            <w:pPr>
              <w:spacing w:after="0" w:before="0"/>
            </w:pPr>
            <w:r/>
            <w:r>
              <w:rPr>
                <w:rFonts w:ascii="Calibri" w:hAnsi="Calibri" w:cs="Calibri"/>
                <w:b/>
                <w:i w:val="0"/>
                <w:color w:val="FFFFFF"/>
                <w:sz w:val="22"/>
              </w:rPr>
              <w:t>Note</w:t>
            </w:r>
          </w:p>
        </w:tc>
      </w:tr>
      <w:tr>
        <w:tc>
          <w:tcPr>
            <w:tcW w:type="dxa" w:w="4082"/>
            <w:shd w:fill="FFFFFF" w:val="clear"/>
          </w:tcPr>
          <w:p>
            <w:pPr>
              <w:spacing w:after="0" w:before="0"/>
            </w:pPr>
            <w:r/>
            <w:r>
              <w:rPr>
                <w:rFonts w:ascii="Calibri" w:hAnsi="Calibri" w:cs="Calibri"/>
                <w:b w:val="0"/>
                <w:i w:val="0"/>
                <w:color w:val="1C1915"/>
                <w:sz w:val="22"/>
              </w:rPr>
              <w:t>Montevideo</w:t>
            </w:r>
          </w:p>
        </w:tc>
        <w:tc>
          <w:tcPr>
            <w:tcW w:type="dxa" w:w="1474"/>
            <w:shd w:fill="FFFFFF" w:val="clear"/>
          </w:tcPr>
          <w:p>
            <w:pPr>
              <w:spacing w:after="0" w:before="0"/>
            </w:pPr>
            <w:r/>
            <w:r>
              <w:rPr>
                <w:rFonts w:ascii="Calibri" w:hAnsi="Calibri" w:cs="Calibri"/>
                <w:b w:val="0"/>
                <w:i w:val="0"/>
                <w:color w:val="1C1915"/>
                <w:sz w:val="22"/>
              </w:rPr>
              <w:t>2026</w:t>
            </w:r>
          </w:p>
        </w:tc>
        <w:tc>
          <w:tcPr>
            <w:tcW w:type="dxa" w:w="4309"/>
            <w:shd w:fill="FFFFFF" w:val="clear"/>
          </w:tcPr>
          <w:p>
            <w:pPr>
              <w:spacing w:after="0" w:before="0"/>
            </w:pPr>
            <w:r/>
            <w:r>
              <w:rPr>
                <w:rFonts w:ascii="Calibri" w:hAnsi="Calibri" w:cs="Calibri"/>
                <w:b w:val="0"/>
                <w:i w:val="0"/>
                <w:color w:val="1C1915"/>
                <w:sz w:val="22"/>
              </w:rPr>
              <w:t>6 novembre · Jarring Effects</w:t>
            </w:r>
          </w:p>
        </w:tc>
      </w:tr>
      <w:tr>
        <w:tc>
          <w:tcPr>
            <w:tcW w:type="dxa" w:w="4082"/>
            <w:shd w:fill="F7F1E6" w:val="clear"/>
          </w:tcPr>
          <w:p>
            <w:pPr>
              <w:spacing w:after="0" w:before="0"/>
            </w:pPr>
            <w:r/>
            <w:r>
              <w:rPr>
                <w:rFonts w:ascii="Calibri" w:hAnsi="Calibri" w:cs="Calibri"/>
                <w:b w:val="0"/>
                <w:i w:val="0"/>
                <w:color w:val="1C1915"/>
                <w:sz w:val="22"/>
              </w:rPr>
              <w:t>Purextasi</w:t>
            </w:r>
          </w:p>
        </w:tc>
        <w:tc>
          <w:tcPr>
            <w:tcW w:type="dxa" w:w="1474"/>
            <w:shd w:fill="F7F1E6" w:val="clear"/>
          </w:tcPr>
          <w:p>
            <w:pPr>
              <w:spacing w:after="0" w:before="0"/>
            </w:pPr>
            <w:r/>
            <w:r>
              <w:rPr>
                <w:rFonts w:ascii="Calibri" w:hAnsi="Calibri" w:cs="Calibri"/>
                <w:b w:val="0"/>
                <w:i w:val="0"/>
                <w:color w:val="1C1915"/>
                <w:sz w:val="22"/>
              </w:rPr>
              <w:t>2025</w:t>
            </w:r>
          </w:p>
        </w:tc>
        <w:tc>
          <w:tcPr>
            <w:tcW w:type="dxa" w:w="4309"/>
            <w:shd w:fill="F7F1E6" w:val="clear"/>
          </w:tcPr>
          <w:p>
            <w:pPr>
              <w:spacing w:after="0" w:before="0"/>
            </w:pPr>
            <w:r/>
            <w:r>
              <w:rPr>
                <w:rFonts w:ascii="Calibri" w:hAnsi="Calibri" w:cs="Calibri"/>
                <w:b w:val="0"/>
                <w:i w:val="0"/>
                <w:color w:val="1C1915"/>
                <w:sz w:val="22"/>
              </w:rPr>
            </w:r>
          </w:p>
        </w:tc>
      </w:tr>
      <w:tr>
        <w:tc>
          <w:tcPr>
            <w:tcW w:type="dxa" w:w="4082"/>
            <w:shd w:fill="FFFFFF" w:val="clear"/>
          </w:tcPr>
          <w:p>
            <w:pPr>
              <w:spacing w:after="0" w:before="0"/>
            </w:pPr>
            <w:r/>
            <w:r>
              <w:rPr>
                <w:rFonts w:ascii="Calibri" w:hAnsi="Calibri" w:cs="Calibri"/>
                <w:b w:val="0"/>
                <w:i w:val="0"/>
                <w:color w:val="1C1915"/>
                <w:sz w:val="22"/>
              </w:rPr>
              <w:t>Tutti Frutti</w:t>
            </w:r>
          </w:p>
        </w:tc>
        <w:tc>
          <w:tcPr>
            <w:tcW w:type="dxa" w:w="1474"/>
            <w:shd w:fill="FFFFFF" w:val="clear"/>
          </w:tcPr>
          <w:p>
            <w:pPr>
              <w:spacing w:after="0" w:before="0"/>
            </w:pPr>
            <w:r/>
            <w:r>
              <w:rPr>
                <w:rFonts w:ascii="Calibri" w:hAnsi="Calibri" w:cs="Calibri"/>
                <w:b w:val="0"/>
                <w:i w:val="0"/>
                <w:color w:val="1C1915"/>
                <w:sz w:val="22"/>
              </w:rPr>
              <w:t>2022</w:t>
            </w:r>
          </w:p>
        </w:tc>
        <w:tc>
          <w:tcPr>
            <w:tcW w:type="dxa" w:w="4309"/>
            <w:shd w:fill="FFFFFF" w:val="clear"/>
          </w:tcPr>
          <w:p>
            <w:pPr>
              <w:spacing w:after="0" w:before="0"/>
            </w:pPr>
            <w:r/>
            <w:r>
              <w:rPr>
                <w:rFonts w:ascii="Calibri" w:hAnsi="Calibri" w:cs="Calibri"/>
                <w:b w:val="0"/>
                <w:i w:val="0"/>
                <w:color w:val="1C1915"/>
                <w:sz w:val="22"/>
              </w:rPr>
            </w:r>
          </w:p>
        </w:tc>
      </w:tr>
      <w:tr>
        <w:tc>
          <w:tcPr>
            <w:tcW w:type="dxa" w:w="4082"/>
            <w:shd w:fill="F7F1E6" w:val="clear"/>
          </w:tcPr>
          <w:p>
            <w:pPr>
              <w:spacing w:after="0" w:before="0"/>
            </w:pPr>
            <w:r/>
            <w:r>
              <w:rPr>
                <w:rFonts w:ascii="Calibri" w:hAnsi="Calibri" w:cs="Calibri"/>
                <w:b w:val="0"/>
                <w:i w:val="0"/>
                <w:color w:val="1C1915"/>
                <w:sz w:val="22"/>
              </w:rPr>
              <w:t>Licornithorynque</w:t>
            </w:r>
          </w:p>
        </w:tc>
        <w:tc>
          <w:tcPr>
            <w:tcW w:type="dxa" w:w="1474"/>
            <w:shd w:fill="F7F1E6" w:val="clear"/>
          </w:tcPr>
          <w:p>
            <w:pPr>
              <w:spacing w:after="0" w:before="0"/>
            </w:pPr>
            <w:r/>
            <w:r>
              <w:rPr>
                <w:rFonts w:ascii="Calibri" w:hAnsi="Calibri" w:cs="Calibri"/>
                <w:b w:val="0"/>
                <w:i w:val="0"/>
                <w:color w:val="1C1915"/>
                <w:sz w:val="22"/>
              </w:rPr>
              <w:t>2019</w:t>
            </w:r>
          </w:p>
        </w:tc>
        <w:tc>
          <w:tcPr>
            <w:tcW w:type="dxa" w:w="4309"/>
            <w:shd w:fill="F7F1E6" w:val="clear"/>
          </w:tcPr>
          <w:p>
            <w:pPr>
              <w:spacing w:after="0" w:before="0"/>
            </w:pPr>
            <w:r/>
            <w:r>
              <w:rPr>
                <w:rFonts w:ascii="Calibri" w:hAnsi="Calibri" w:cs="Calibri"/>
                <w:b w:val="0"/>
                <w:i w:val="0"/>
                <w:color w:val="1C1915"/>
                <w:sz w:val="22"/>
              </w:rPr>
              <w:t>2020 sur une autre page du site</w:t>
            </w:r>
          </w:p>
        </w:tc>
      </w:tr>
      <w:tr>
        <w:tc>
          <w:tcPr>
            <w:tcW w:type="dxa" w:w="4082"/>
            <w:shd w:fill="FFFFFF" w:val="clear"/>
          </w:tcPr>
          <w:p>
            <w:pPr>
              <w:spacing w:after="0" w:before="0"/>
            </w:pPr>
            <w:r/>
            <w:r>
              <w:rPr>
                <w:rFonts w:ascii="Calibri" w:hAnsi="Calibri" w:cs="Calibri"/>
                <w:b w:val="0"/>
                <w:i w:val="0"/>
                <w:color w:val="1C1915"/>
                <w:sz w:val="22"/>
              </w:rPr>
              <w:t>Port d’attache</w:t>
            </w:r>
          </w:p>
        </w:tc>
        <w:tc>
          <w:tcPr>
            <w:tcW w:type="dxa" w:w="1474"/>
            <w:shd w:fill="FFFFFF" w:val="clear"/>
          </w:tcPr>
          <w:p>
            <w:pPr>
              <w:spacing w:after="0" w:before="0"/>
            </w:pPr>
            <w:r/>
            <w:r>
              <w:rPr>
                <w:rFonts w:ascii="Calibri" w:hAnsi="Calibri" w:cs="Calibri"/>
                <w:b w:val="0"/>
                <w:i w:val="0"/>
                <w:color w:val="1C1915"/>
                <w:sz w:val="22"/>
              </w:rPr>
              <w:t>2015</w:t>
            </w:r>
          </w:p>
        </w:tc>
        <w:tc>
          <w:tcPr>
            <w:tcW w:type="dxa" w:w="4309"/>
            <w:shd w:fill="FFFFFF" w:val="clear"/>
          </w:tcPr>
          <w:p>
            <w:pPr>
              <w:spacing w:after="0" w:before="0"/>
            </w:pPr>
            <w:r/>
            <w:r>
              <w:rPr>
                <w:rFonts w:ascii="Calibri" w:hAnsi="Calibri" w:cs="Calibri"/>
                <w:b w:val="0"/>
                <w:i w:val="0"/>
                <w:color w:val="1C1915"/>
                <w:sz w:val="22"/>
              </w:rPr>
            </w:r>
          </w:p>
        </w:tc>
      </w:tr>
      <w:tr>
        <w:tc>
          <w:tcPr>
            <w:tcW w:type="dxa" w:w="4082"/>
            <w:shd w:fill="F7F1E6" w:val="clear"/>
          </w:tcPr>
          <w:p>
            <w:pPr>
              <w:spacing w:after="0" w:before="0"/>
            </w:pPr>
            <w:r/>
            <w:r>
              <w:rPr>
                <w:rFonts w:ascii="Calibri" w:hAnsi="Calibri" w:cs="Calibri"/>
                <w:b w:val="0"/>
                <w:i w:val="0"/>
                <w:color w:val="1C1915"/>
                <w:sz w:val="22"/>
              </w:rPr>
              <w:t>Siamois caoutchouc</w:t>
            </w:r>
          </w:p>
        </w:tc>
        <w:tc>
          <w:tcPr>
            <w:tcW w:type="dxa" w:w="1474"/>
            <w:shd w:fill="F7F1E6" w:val="clear"/>
          </w:tcPr>
          <w:p>
            <w:pPr>
              <w:spacing w:after="0" w:before="0"/>
            </w:pPr>
            <w:r/>
            <w:r>
              <w:rPr>
                <w:rFonts w:ascii="Calibri" w:hAnsi="Calibri" w:cs="Calibri"/>
                <w:b w:val="0"/>
                <w:i w:val="0"/>
                <w:color w:val="1C1915"/>
                <w:sz w:val="22"/>
              </w:rPr>
              <w:t>2012</w:t>
            </w:r>
          </w:p>
        </w:tc>
        <w:tc>
          <w:tcPr>
            <w:tcW w:type="dxa" w:w="4309"/>
            <w:shd w:fill="F7F1E6" w:val="clear"/>
          </w:tcPr>
          <w:p>
            <w:pPr>
              <w:spacing w:after="0" w:before="0"/>
            </w:pPr>
            <w:r/>
            <w:r>
              <w:rPr>
                <w:rFonts w:ascii="Calibri" w:hAnsi="Calibri" w:cs="Calibri"/>
                <w:b w:val="0"/>
                <w:i w:val="0"/>
                <w:color w:val="1C1915"/>
                <w:sz w:val="22"/>
              </w:rPr>
            </w:r>
          </w:p>
        </w:tc>
      </w:tr>
      <w:tr>
        <w:tc>
          <w:tcPr>
            <w:tcW w:type="dxa" w:w="4082"/>
            <w:shd w:fill="FFFFFF" w:val="clear"/>
          </w:tcPr>
          <w:p>
            <w:pPr>
              <w:spacing w:after="0" w:before="0"/>
            </w:pPr>
            <w:r/>
            <w:r>
              <w:rPr>
                <w:rFonts w:ascii="Calibri" w:hAnsi="Calibri" w:cs="Calibri"/>
                <w:b w:val="0"/>
                <w:i w:val="0"/>
                <w:color w:val="1C1915"/>
                <w:sz w:val="22"/>
              </w:rPr>
              <w:t>Extensible Experience</w:t>
            </w:r>
          </w:p>
        </w:tc>
        <w:tc>
          <w:tcPr>
            <w:tcW w:type="dxa" w:w="1474"/>
            <w:shd w:fill="FFFFFF" w:val="clear"/>
          </w:tcPr>
          <w:p>
            <w:pPr>
              <w:spacing w:after="0" w:before="0"/>
            </w:pPr>
            <w:r/>
            <w:r>
              <w:rPr>
                <w:rFonts w:ascii="Calibri" w:hAnsi="Calibri" w:cs="Calibri"/>
                <w:b w:val="0"/>
                <w:i w:val="0"/>
                <w:color w:val="1C1915"/>
                <w:sz w:val="22"/>
              </w:rPr>
              <w:t>2007</w:t>
            </w:r>
          </w:p>
        </w:tc>
        <w:tc>
          <w:tcPr>
            <w:tcW w:type="dxa" w:w="4309"/>
            <w:shd w:fill="FFFFFF" w:val="clear"/>
          </w:tcPr>
          <w:p>
            <w:pPr>
              <w:spacing w:after="0" w:before="0"/>
            </w:pPr>
            <w:r/>
            <w:r>
              <w:rPr>
                <w:rFonts w:ascii="Calibri" w:hAnsi="Calibri" w:cs="Calibri"/>
                <w:b w:val="0"/>
                <w:i w:val="0"/>
                <w:color w:val="1C1915"/>
                <w:sz w:val="22"/>
              </w:rPr>
            </w:r>
          </w:p>
        </w:tc>
      </w:tr>
      <w:tr>
        <w:tc>
          <w:tcPr>
            <w:tcW w:type="dxa" w:w="4082"/>
            <w:shd w:fill="F7F1E6" w:val="clear"/>
          </w:tcPr>
          <w:p>
            <w:pPr>
              <w:spacing w:after="0" w:before="0"/>
            </w:pPr>
            <w:r/>
            <w:r>
              <w:rPr>
                <w:rFonts w:ascii="Calibri" w:hAnsi="Calibri" w:cs="Calibri"/>
                <w:b w:val="0"/>
                <w:i w:val="0"/>
                <w:color w:val="1C1915"/>
                <w:sz w:val="22"/>
              </w:rPr>
              <w:t>Bamboula Apache</w:t>
            </w:r>
          </w:p>
        </w:tc>
        <w:tc>
          <w:tcPr>
            <w:tcW w:type="dxa" w:w="1474"/>
            <w:shd w:fill="F7F1E6" w:val="clear"/>
          </w:tcPr>
          <w:p>
            <w:pPr>
              <w:spacing w:after="0" w:before="0"/>
            </w:pPr>
            <w:r/>
            <w:r>
              <w:rPr>
                <w:rFonts w:ascii="Calibri" w:hAnsi="Calibri" w:cs="Calibri"/>
                <w:b w:val="0"/>
                <w:i w:val="0"/>
                <w:color w:val="1C1915"/>
                <w:sz w:val="22"/>
              </w:rPr>
              <w:t>2005</w:t>
            </w:r>
          </w:p>
        </w:tc>
        <w:tc>
          <w:tcPr>
            <w:tcW w:type="dxa" w:w="4309"/>
            <w:shd w:fill="F7F1E6" w:val="clear"/>
          </w:tcPr>
          <w:p>
            <w:pPr>
              <w:spacing w:after="0" w:before="0"/>
            </w:pPr>
            <w:r/>
            <w:r>
              <w:rPr>
                <w:rFonts w:ascii="Calibri" w:hAnsi="Calibri" w:cs="Calibri"/>
                <w:b w:val="0"/>
                <w:i w:val="0"/>
                <w:color w:val="1C1915"/>
                <w:sz w:val="22"/>
              </w:rPr>
            </w:r>
          </w:p>
        </w:tc>
      </w:tr>
      <w:tr>
        <w:tc>
          <w:tcPr>
            <w:tcW w:type="dxa" w:w="4082"/>
            <w:shd w:fill="FFFFFF" w:val="clear"/>
          </w:tcPr>
          <w:p>
            <w:pPr>
              <w:spacing w:after="0" w:before="0"/>
            </w:pPr>
            <w:r/>
            <w:r>
              <w:rPr>
                <w:rFonts w:ascii="Calibri" w:hAnsi="Calibri" w:cs="Calibri"/>
                <w:b w:val="0"/>
                <w:i w:val="0"/>
                <w:color w:val="1C1915"/>
                <w:sz w:val="22"/>
              </w:rPr>
              <w:t>Inédits</w:t>
            </w:r>
          </w:p>
        </w:tc>
        <w:tc>
          <w:tcPr>
            <w:tcW w:type="dxa" w:w="1474"/>
            <w:shd w:fill="FFFFFF" w:val="clear"/>
          </w:tcPr>
          <w:p>
            <w:pPr>
              <w:spacing w:after="0" w:before="0"/>
            </w:pPr>
            <w:r/>
            <w:r>
              <w:rPr>
                <w:rFonts w:ascii="Calibri" w:hAnsi="Calibri" w:cs="Calibri"/>
                <w:b w:val="0"/>
                <w:i w:val="0"/>
                <w:color w:val="1C1915"/>
                <w:sz w:val="22"/>
              </w:rPr>
              <w:t>2003</w:t>
            </w:r>
          </w:p>
        </w:tc>
        <w:tc>
          <w:tcPr>
            <w:tcW w:type="dxa" w:w="4309"/>
            <w:shd w:fill="FFFFFF" w:val="clear"/>
          </w:tcPr>
          <w:p>
            <w:pPr>
              <w:spacing w:after="0" w:before="0"/>
            </w:pPr>
            <w:r/>
            <w:r>
              <w:rPr>
                <w:rFonts w:ascii="Calibri" w:hAnsi="Calibri" w:cs="Calibri"/>
                <w:b w:val="0"/>
                <w:i w:val="0"/>
                <w:color w:val="1C1915"/>
                <w:sz w:val="22"/>
              </w:rPr>
            </w:r>
          </w:p>
        </w:tc>
      </w:tr>
      <w:tr>
        <w:tc>
          <w:tcPr>
            <w:tcW w:type="dxa" w:w="4082"/>
            <w:shd w:fill="F7F1E6" w:val="clear"/>
          </w:tcPr>
          <w:p>
            <w:pPr>
              <w:spacing w:after="0" w:before="0"/>
            </w:pPr>
            <w:r/>
            <w:r>
              <w:rPr>
                <w:rFonts w:ascii="Calibri" w:hAnsi="Calibri" w:cs="Calibri"/>
                <w:b w:val="0"/>
                <w:i w:val="0"/>
                <w:color w:val="1C1915"/>
                <w:sz w:val="22"/>
              </w:rPr>
              <w:t>Papillon</w:t>
            </w:r>
          </w:p>
        </w:tc>
        <w:tc>
          <w:tcPr>
            <w:tcW w:type="dxa" w:w="1474"/>
            <w:shd w:fill="F7F1E6" w:val="clear"/>
          </w:tcPr>
          <w:p>
            <w:pPr>
              <w:spacing w:after="0" w:before="0"/>
            </w:pPr>
            <w:r/>
            <w:r>
              <w:rPr>
                <w:rFonts w:ascii="Calibri" w:hAnsi="Calibri" w:cs="Calibri"/>
                <w:b w:val="0"/>
                <w:i w:val="0"/>
                <w:color w:val="1C1915"/>
                <w:sz w:val="22"/>
              </w:rPr>
              <w:t>2002</w:t>
            </w:r>
          </w:p>
        </w:tc>
        <w:tc>
          <w:tcPr>
            <w:tcW w:type="dxa" w:w="4309"/>
            <w:shd w:fill="F7F1E6" w:val="clear"/>
          </w:tcPr>
          <w:p>
            <w:pPr>
              <w:spacing w:after="0" w:before="0"/>
            </w:pPr>
            <w:r/>
            <w:r>
              <w:rPr>
                <w:rFonts w:ascii="Calibri" w:hAnsi="Calibri" w:cs="Calibri"/>
                <w:b w:val="0"/>
                <w:i w:val="0"/>
                <w:color w:val="1C1915"/>
                <w:sz w:val="22"/>
              </w:rPr>
              <w:t>Jarring Effects</w:t>
            </w:r>
          </w:p>
        </w:tc>
      </w:tr>
      <w:tr>
        <w:tc>
          <w:tcPr>
            <w:tcW w:type="dxa" w:w="4082"/>
            <w:shd w:fill="FFFFFF" w:val="clear"/>
          </w:tcPr>
          <w:p>
            <w:pPr>
              <w:spacing w:after="0" w:before="0"/>
            </w:pPr>
            <w:r/>
            <w:r>
              <w:rPr>
                <w:rFonts w:ascii="Calibri" w:hAnsi="Calibri" w:cs="Calibri"/>
                <w:b w:val="0"/>
                <w:i w:val="0"/>
                <w:color w:val="1C1915"/>
                <w:sz w:val="22"/>
              </w:rPr>
              <w:t>Glurp</w:t>
            </w:r>
          </w:p>
        </w:tc>
        <w:tc>
          <w:tcPr>
            <w:tcW w:type="dxa" w:w="1474"/>
            <w:shd w:fill="FFFFFF" w:val="clear"/>
          </w:tcPr>
          <w:p>
            <w:pPr>
              <w:spacing w:after="0" w:before="0"/>
            </w:pPr>
            <w:r/>
            <w:r>
              <w:rPr>
                <w:rFonts w:ascii="Calibri" w:hAnsi="Calibri" w:cs="Calibri"/>
                <w:b w:val="0"/>
                <w:i w:val="0"/>
                <w:color w:val="1C1915"/>
                <w:sz w:val="22"/>
              </w:rPr>
              <w:t>2000</w:t>
            </w:r>
          </w:p>
        </w:tc>
        <w:tc>
          <w:tcPr>
            <w:tcW w:type="dxa" w:w="4309"/>
            <w:shd w:fill="FFFFFF" w:val="clear"/>
          </w:tcPr>
          <w:p>
            <w:pPr>
              <w:spacing w:after="0" w:before="0"/>
            </w:pPr>
            <w:r/>
            <w:r>
              <w:rPr>
                <w:rFonts w:ascii="Calibri" w:hAnsi="Calibri" w:cs="Calibri"/>
                <w:b w:val="0"/>
                <w:i w:val="0"/>
                <w:color w:val="1C1915"/>
                <w:sz w:val="22"/>
              </w:rPr>
              <w:t>Jarring Effects · 23 titres</w:t>
            </w:r>
          </w:p>
        </w:tc>
      </w:tr>
      <w:tr>
        <w:tc>
          <w:tcPr>
            <w:tcW w:type="dxa" w:w="4082"/>
            <w:shd w:fill="F7F1E6" w:val="clear"/>
          </w:tcPr>
          <w:p>
            <w:pPr>
              <w:spacing w:after="0" w:before="0"/>
            </w:pPr>
            <w:r/>
            <w:r>
              <w:rPr>
                <w:rFonts w:ascii="Calibri" w:hAnsi="Calibri" w:cs="Calibri"/>
                <w:b w:val="0"/>
                <w:i w:val="0"/>
                <w:color w:val="1C1915"/>
                <w:sz w:val="22"/>
              </w:rPr>
              <w:t>Colorgasme</w:t>
            </w:r>
          </w:p>
        </w:tc>
        <w:tc>
          <w:tcPr>
            <w:tcW w:type="dxa" w:w="1474"/>
            <w:shd w:fill="F7F1E6" w:val="clear"/>
          </w:tcPr>
          <w:p>
            <w:pPr>
              <w:spacing w:after="0" w:before="0"/>
            </w:pPr>
            <w:r/>
            <w:r>
              <w:rPr>
                <w:rFonts w:ascii="Calibri" w:hAnsi="Calibri" w:cs="Calibri"/>
                <w:b w:val="0"/>
                <w:i w:val="0"/>
                <w:color w:val="1C1915"/>
                <w:sz w:val="22"/>
              </w:rPr>
              <w:t>1998</w:t>
            </w:r>
          </w:p>
        </w:tc>
        <w:tc>
          <w:tcPr>
            <w:tcW w:type="dxa" w:w="4309"/>
            <w:shd w:fill="F7F1E6" w:val="clear"/>
          </w:tcPr>
          <w:p>
            <w:pPr>
              <w:spacing w:after="0" w:before="0"/>
            </w:pPr>
            <w:r/>
            <w:r>
              <w:rPr>
                <w:rFonts w:ascii="Calibri" w:hAnsi="Calibri" w:cs="Calibri"/>
                <w:b w:val="0"/>
                <w:i w:val="0"/>
                <w:color w:val="1C1915"/>
                <w:sz w:val="22"/>
              </w:rPr>
            </w:r>
          </w:p>
        </w:tc>
      </w:tr>
      <w:tr>
        <w:tc>
          <w:tcPr>
            <w:tcW w:type="dxa" w:w="4082"/>
            <w:shd w:fill="FFFFFF" w:val="clear"/>
          </w:tcPr>
          <w:p>
            <w:pPr>
              <w:spacing w:after="0" w:before="0"/>
            </w:pPr>
            <w:r/>
            <w:r>
              <w:rPr>
                <w:rFonts w:ascii="Calibri" w:hAnsi="Calibri" w:cs="Calibri"/>
                <w:b w:val="0"/>
                <w:i w:val="0"/>
                <w:color w:val="1C1915"/>
                <w:sz w:val="22"/>
              </w:rPr>
              <w:t>K7</w:t>
            </w:r>
          </w:p>
        </w:tc>
        <w:tc>
          <w:tcPr>
            <w:tcW w:type="dxa" w:w="1474"/>
            <w:shd w:fill="FFFFFF" w:val="clear"/>
          </w:tcPr>
          <w:p>
            <w:pPr>
              <w:spacing w:after="0" w:before="0"/>
            </w:pPr>
            <w:r/>
            <w:r>
              <w:rPr>
                <w:rFonts w:ascii="Calibri" w:hAnsi="Calibri" w:cs="Calibri"/>
                <w:b w:val="0"/>
                <w:i w:val="0"/>
                <w:color w:val="1C1915"/>
                <w:sz w:val="22"/>
              </w:rPr>
              <w:t>1997</w:t>
            </w:r>
          </w:p>
        </w:tc>
        <w:tc>
          <w:tcPr>
            <w:tcW w:type="dxa" w:w="4309"/>
            <w:shd w:fill="FFFFFF" w:val="clear"/>
          </w:tcPr>
          <w:p>
            <w:pPr>
              <w:spacing w:after="0" w:before="0"/>
            </w:pPr>
            <w:r/>
            <w:r>
              <w:rPr>
                <w:rFonts w:ascii="Calibri" w:hAnsi="Calibri" w:cs="Calibri"/>
                <w:b w:val="0"/>
                <w:i w:val="0"/>
                <w:color w:val="1C1915"/>
                <w:sz w:val="22"/>
              </w:rPr>
            </w:r>
          </w:p>
        </w:tc>
      </w:tr>
    </w:tbl>
    <w:p>
      <w:pPr>
        <w:spacing w:after="120"/>
      </w:pPr>
    </w:p>
    <w:p>
      <w:pPr>
        <w:pStyle w:val="Heading1"/>
      </w:pPr>
      <w:r>
        <w:t>Photos</w:t>
      </w:r>
    </w:p>
    <w:p>
      <w:pPr>
        <w:spacing w:after="160" w:before="0"/>
      </w:pPr>
      <w:r>
        <w:rPr>
          <w:rFonts w:ascii="Calibri" w:hAnsi="Calibri" w:cs="Calibri"/>
          <w:b w:val="0"/>
          <w:i/>
          <w:color w:val="5C564E"/>
          <w:sz w:val="22"/>
        </w:rPr>
        <w:t>Images ajoutées au dossier. Le crédit photographe n’était pas joint.</w:t>
      </w:r>
    </w:p>
    <w:p>
      <w:pPr>
        <w:spacing w:after="40"/>
      </w:pPr>
      <w:r>
        <w:drawing>
          <wp:inline xmlns:a="http://schemas.openxmlformats.org/drawingml/2006/main" xmlns:pic="http://schemas.openxmlformats.org/drawingml/2006/picture">
            <wp:extent cx="5040000" cy="5040000"/>
            <wp:docPr id="2" name="Picture 2"/>
            <wp:cNvGraphicFramePr>
              <a:graphicFrameLocks noChangeAspect="1"/>
            </wp:cNvGraphicFramePr>
            <a:graphic>
              <a:graphicData uri="http://schemas.openxmlformats.org/drawingml/2006/picture">
                <pic:pic>
                  <pic:nvPicPr>
                    <pic:cNvPr id="0" name="live-clavier.jpg"/>
                    <pic:cNvPicPr/>
                  </pic:nvPicPr>
                  <pic:blipFill>
                    <a:blip r:embed="rId11"/>
                    <a:stretch>
                      <a:fillRect/>
                    </a:stretch>
                  </pic:blipFill>
                  <pic:spPr>
                    <a:xfrm>
                      <a:off x="0" y="0"/>
                      <a:ext cx="5040000" cy="5040000"/>
                    </a:xfrm>
                    <a:prstGeom prst="rect"/>
                  </pic:spPr>
                </pic:pic>
              </a:graphicData>
            </a:graphic>
          </wp:inline>
        </w:drawing>
      </w:r>
    </w:p>
    <w:p>
      <w:pPr>
        <w:spacing w:after="160" w:before="0"/>
      </w:pPr>
      <w:r>
        <w:rPr>
          <w:rFonts w:ascii="Calibri" w:hAnsi="Calibri" w:cs="Calibri"/>
          <w:b w:val="0"/>
          <w:i/>
          <w:color w:val="5C564E"/>
          <w:sz w:val="22"/>
        </w:rPr>
        <w:t>Live, clavier et micro-casque. Crédit non indiqué.</w:t>
      </w:r>
    </w:p>
    <w:p>
      <w:pPr>
        <w:spacing w:after="40"/>
      </w:pPr>
      <w:r>
        <w:drawing>
          <wp:inline xmlns:a="http://schemas.openxmlformats.org/drawingml/2006/main" xmlns:pic="http://schemas.openxmlformats.org/drawingml/2006/picture">
            <wp:extent cx="5040000" cy="5040000"/>
            <wp:docPr id="3" name="Picture 3"/>
            <wp:cNvGraphicFramePr>
              <a:graphicFrameLocks noChangeAspect="1"/>
            </wp:cNvGraphicFramePr>
            <a:graphic>
              <a:graphicData uri="http://schemas.openxmlformats.org/drawingml/2006/picture">
                <pic:pic>
                  <pic:nvPicPr>
                    <pic:cNvPr id="0" name="portrait-scene.jpg"/>
                    <pic:cNvPicPr/>
                  </pic:nvPicPr>
                  <pic:blipFill>
                    <a:blip r:embed="rId12"/>
                    <a:stretch>
                      <a:fillRect/>
                    </a:stretch>
                  </pic:blipFill>
                  <pic:spPr>
                    <a:xfrm>
                      <a:off x="0" y="0"/>
                      <a:ext cx="5040000" cy="5040000"/>
                    </a:xfrm>
                    <a:prstGeom prst="rect"/>
                  </pic:spPr>
                </pic:pic>
              </a:graphicData>
            </a:graphic>
          </wp:inline>
        </w:drawing>
      </w:r>
    </w:p>
    <w:p>
      <w:pPr>
        <w:spacing w:after="160" w:before="0"/>
      </w:pPr>
      <w:r>
        <w:rPr>
          <w:rFonts w:ascii="Calibri" w:hAnsi="Calibri" w:cs="Calibri"/>
          <w:b w:val="0"/>
          <w:i/>
          <w:color w:val="5C564E"/>
          <w:sz w:val="22"/>
        </w:rPr>
        <w:t>Portrait de scène. Crédit non indiqué.</w:t>
      </w:r>
    </w:p>
    <w:p>
      <w:pPr>
        <w:spacing w:after="40"/>
      </w:pPr>
      <w:r>
        <w:drawing>
          <wp:inline xmlns:a="http://schemas.openxmlformats.org/drawingml/2006/main" xmlns:pic="http://schemas.openxmlformats.org/drawingml/2006/picture">
            <wp:extent cx="5040000" cy="2398667"/>
            <wp:docPr id="4" name="Picture 4"/>
            <wp:cNvGraphicFramePr>
              <a:graphicFrameLocks noChangeAspect="1"/>
            </wp:cNvGraphicFramePr>
            <a:graphic>
              <a:graphicData uri="http://schemas.openxmlformats.org/drawingml/2006/picture">
                <pic:pic>
                  <pic:nvPicPr>
                    <pic:cNvPr id="0" name="triptyque.jpg"/>
                    <pic:cNvPicPr/>
                  </pic:nvPicPr>
                  <pic:blipFill>
                    <a:blip r:embed="rId13"/>
                    <a:stretch>
                      <a:fillRect/>
                    </a:stretch>
                  </pic:blipFill>
                  <pic:spPr>
                    <a:xfrm>
                      <a:off x="0" y="0"/>
                      <a:ext cx="5040000" cy="2398667"/>
                    </a:xfrm>
                    <a:prstGeom prst="rect"/>
                  </pic:spPr>
                </pic:pic>
              </a:graphicData>
            </a:graphic>
          </wp:inline>
        </w:drawing>
      </w:r>
    </w:p>
    <w:p>
      <w:pPr>
        <w:spacing w:after="160" w:before="0"/>
      </w:pPr>
      <w:r>
        <w:rPr>
          <w:rFonts w:ascii="Calibri" w:hAnsi="Calibri" w:cs="Calibri"/>
          <w:b w:val="0"/>
          <w:i/>
          <w:color w:val="5C564E"/>
          <w:sz w:val="22"/>
        </w:rPr>
        <w:t>Trois extraits de scène, déjà montés ensemble. Crédit non indiqué.</w:t>
      </w:r>
    </w:p>
    <w:p>
      <w:pPr>
        <w:spacing w:after="40"/>
      </w:pPr>
      <w:r>
        <w:drawing>
          <wp:inline xmlns:a="http://schemas.openxmlformats.org/drawingml/2006/main" xmlns:pic="http://schemas.openxmlformats.org/drawingml/2006/picture">
            <wp:extent cx="5040000" cy="3000667"/>
            <wp:docPr id="5" name="Picture 5"/>
            <wp:cNvGraphicFramePr>
              <a:graphicFrameLocks noChangeAspect="1"/>
            </wp:cNvGraphicFramePr>
            <a:graphic>
              <a:graphicData uri="http://schemas.openxmlformats.org/drawingml/2006/picture">
                <pic:pic>
                  <pic:nvPicPr>
                    <pic:cNvPr id="0" name="ecran-vert.jpg"/>
                    <pic:cNvPicPr/>
                  </pic:nvPicPr>
                  <pic:blipFill>
                    <a:blip r:embed="rId14"/>
                    <a:stretch>
                      <a:fillRect/>
                    </a:stretch>
                  </pic:blipFill>
                  <pic:spPr>
                    <a:xfrm>
                      <a:off x="0" y="0"/>
                      <a:ext cx="5040000" cy="3000667"/>
                    </a:xfrm>
                    <a:prstGeom prst="rect"/>
                  </pic:spPr>
                </pic:pic>
              </a:graphicData>
            </a:graphic>
          </wp:inline>
        </w:drawing>
      </w:r>
    </w:p>
    <w:p>
      <w:pPr>
        <w:spacing w:after="160" w:before="0"/>
      </w:pPr>
      <w:r>
        <w:rPr>
          <w:rFonts w:ascii="Calibri" w:hAnsi="Calibri" w:cs="Calibri"/>
          <w:b w:val="0"/>
          <w:i/>
          <w:color w:val="5C564E"/>
          <w:sz w:val="22"/>
        </w:rPr>
        <w:t>Écran vert, et le dessin de la même pose. La barre de lecture de la capture est encore là.</w:t>
      </w:r>
    </w:p>
    <w:p>
      <w:pPr>
        <w:spacing w:after="40"/>
      </w:pPr>
      <w:r>
        <w:drawing>
          <wp:inline xmlns:a="http://schemas.openxmlformats.org/drawingml/2006/main" xmlns:pic="http://schemas.openxmlformats.org/drawingml/2006/picture">
            <wp:extent cx="5040000" cy="5040000"/>
            <wp:docPr id="6" name="Picture 6"/>
            <wp:cNvGraphicFramePr>
              <a:graphicFrameLocks noChangeAspect="1"/>
            </wp:cNvGraphicFramePr>
            <a:graphic>
              <a:graphicData uri="http://schemas.openxmlformats.org/drawingml/2006/picture">
                <pic:pic>
                  <pic:nvPicPr>
                    <pic:cNvPr id="0" name="visuel-chats.jpg"/>
                    <pic:cNvPicPr/>
                  </pic:nvPicPr>
                  <pic:blipFill>
                    <a:blip r:embed="rId15"/>
                    <a:stretch>
                      <a:fillRect/>
                    </a:stretch>
                  </pic:blipFill>
                  <pic:spPr>
                    <a:xfrm>
                      <a:off x="0" y="0"/>
                      <a:ext cx="5040000" cy="5040000"/>
                    </a:xfrm>
                    <a:prstGeom prst="rect"/>
                  </pic:spPr>
                </pic:pic>
              </a:graphicData>
            </a:graphic>
          </wp:inline>
        </w:drawing>
      </w:r>
    </w:p>
    <w:p>
      <w:pPr>
        <w:spacing w:after="160" w:before="0"/>
      </w:pPr>
      <w:r>
        <w:rPr>
          <w:rFonts w:ascii="Calibri" w:hAnsi="Calibri" w:cs="Calibri"/>
          <w:b w:val="0"/>
          <w:i/>
          <w:color w:val="5C564E"/>
          <w:sz w:val="22"/>
        </w:rPr>
        <w:t>Visuel avec chats. Photo d’un écran : la trame se voit.</w:t>
      </w:r>
    </w:p>
    <w:p>
      <w:pPr>
        <w:pStyle w:val="Heading1"/>
      </w:pPr>
      <w:r>
        <w:t>Scène</w:t>
      </w:r>
    </w:p>
    <w:p>
      <w:pPr>
        <w:spacing w:after="160" w:before="0"/>
      </w:pPr>
      <w:r>
        <w:rPr>
          <w:rFonts w:ascii="Calibri" w:hAnsi="Calibri" w:cs="Calibri"/>
          <w:b w:val="0"/>
          <w:i w:val="0"/>
          <w:color w:val="1C1915"/>
          <w:sz w:val="22"/>
        </w:rPr>
        <w:t>Ovni scénique entre Dali, dada et Dalida. Texte, image et musique, écran vert, caméra embarquée, tribulations orangesques en direct.</w:t>
      </w:r>
    </w:p>
    <w:p>
      <w:pPr>
        <w:spacing w:after="160" w:before="0"/>
      </w:pPr>
      <w:r>
        <w:rPr>
          <w:rFonts w:ascii="Calibri" w:hAnsi="Calibri" w:cs="Calibri"/>
          <w:b w:val="0"/>
          <w:i/>
          <w:color w:val="5C564E"/>
          <w:sz w:val="22"/>
        </w:rPr>
        <w:t>Formule reprise de la page artiste Jarring Effects.</w:t>
      </w:r>
    </w:p>
    <w:p>
      <w:pPr>
        <w:spacing w:after="160" w:before="0"/>
      </w:pPr>
      <w:r>
        <w:rPr>
          <w:rFonts w:ascii="Calibri" w:hAnsi="Calibri" w:cs="Calibri"/>
          <w:b w:val="0"/>
          <w:i w:val="0"/>
          <w:color w:val="1C1915"/>
          <w:sz w:val="22"/>
        </w:rPr>
        <w:t>La formation MAIA (musique assistée par IA, 3 jours, dates à préciser début 2027) est annoncée à part. Ce n’est pas le live.</w:t>
      </w:r>
    </w:p>
    <w:p>
      <w:pPr>
        <w:pStyle w:val="Heading1"/>
      </w:pPr>
      <w:r>
        <w:t>Clips</w:t>
      </w:r>
    </w:p>
    <w:p>
      <w:pPr>
        <w:spacing w:after="160" w:before="0"/>
      </w:pPr>
      <w:r>
        <w:rPr>
          <w:rFonts w:ascii="Calibri" w:hAnsi="Calibri" w:cs="Calibri"/>
          <w:b w:val="0"/>
          <w:i/>
          <w:color w:val="5C564E"/>
          <w:sz w:val="22"/>
        </w:rPr>
        <w:t>Chaîne youtube.com/@monsieur_orange, du plus récent au plus ancien.</w:t>
      </w:r>
    </w:p>
    <w:tbl>
      <w:tblPr>
        <w:tblStyle w:val="TableGrid"/>
        <w:tblW w:type="auto" w:w="0"/>
        <w:tblLayout w:type="fixed"/>
        <w:tblLook w:firstColumn="1" w:firstRow="1" w:lastColumn="0" w:lastRow="0" w:noHBand="0" w:noVBand="1" w:val="04A0"/>
      </w:tblPr>
      <w:tblGrid>
        <w:gridCol w:w="3289"/>
        <w:gridCol w:w="3289"/>
        <w:gridCol w:w="3289"/>
      </w:tblGrid>
      <w:tr>
        <w:tc>
          <w:tcPr>
            <w:tcW w:type="dxa" w:w="4762"/>
            <w:shd w:fill="1E3A2F" w:val="clear"/>
          </w:tcPr>
          <w:p>
            <w:pPr>
              <w:spacing w:after="0" w:before="0"/>
            </w:pPr>
            <w:r/>
            <w:r>
              <w:rPr>
                <w:rFonts w:ascii="Calibri" w:hAnsi="Calibri" w:cs="Calibri"/>
                <w:b/>
                <w:i w:val="0"/>
                <w:color w:val="FFFFFF"/>
                <w:sz w:val="22"/>
              </w:rPr>
              <w:t>Titre</w:t>
            </w:r>
          </w:p>
        </w:tc>
        <w:tc>
          <w:tcPr>
            <w:tcW w:type="dxa" w:w="1361"/>
            <w:shd w:fill="1E3A2F" w:val="clear"/>
          </w:tcPr>
          <w:p>
            <w:pPr>
              <w:spacing w:after="0" w:before="0"/>
            </w:pPr>
            <w:r/>
            <w:r>
              <w:rPr>
                <w:rFonts w:ascii="Calibri" w:hAnsi="Calibri" w:cs="Calibri"/>
                <w:b/>
                <w:i w:val="0"/>
                <w:color w:val="FFFFFF"/>
                <w:sz w:val="22"/>
              </w:rPr>
              <w:t>Type</w:t>
            </w:r>
          </w:p>
        </w:tc>
        <w:tc>
          <w:tcPr>
            <w:tcW w:type="dxa" w:w="3742"/>
            <w:shd w:fill="1E3A2F" w:val="clear"/>
          </w:tcPr>
          <w:p>
            <w:pPr>
              <w:spacing w:after="0" w:before="0"/>
            </w:pPr>
            <w:r/>
            <w:r>
              <w:rPr>
                <w:rFonts w:ascii="Calibri" w:hAnsi="Calibri" w:cs="Calibri"/>
                <w:b/>
                <w:i w:val="0"/>
                <w:color w:val="FFFFFF"/>
                <w:sz w:val="22"/>
              </w:rPr>
              <w:t>Lien</w:t>
            </w:r>
          </w:p>
        </w:tc>
      </w:tr>
      <w:tr>
        <w:tc>
          <w:tcPr>
            <w:tcW w:type="dxa" w:w="4762"/>
            <w:shd w:fill="FFFFFF" w:val="clear"/>
          </w:tcPr>
          <w:p>
            <w:pPr>
              <w:spacing w:after="0" w:before="0"/>
            </w:pPr>
            <w:r/>
            <w:r>
              <w:rPr>
                <w:rFonts w:ascii="Calibri" w:hAnsi="Calibri" w:cs="Calibri"/>
                <w:b w:val="0"/>
                <w:i w:val="0"/>
                <w:color w:val="1C1915"/>
                <w:sz w:val="22"/>
              </w:rPr>
              <w:t>Nul ne va plus loin</w:t>
            </w:r>
          </w:p>
        </w:tc>
        <w:tc>
          <w:tcPr>
            <w:tcW w:type="dxa" w:w="1361"/>
            <w:shd w:fill="FFFFFF" w:val="clear"/>
          </w:tcPr>
          <w:p>
            <w:pPr>
              <w:spacing w:after="0" w:before="0"/>
            </w:pPr>
            <w:r/>
            <w:r>
              <w:rPr>
                <w:rFonts w:ascii="Calibri" w:hAnsi="Calibri" w:cs="Calibri"/>
                <w:b w:val="0"/>
                <w:i w:val="0"/>
                <w:color w:val="1C1915"/>
                <w:sz w:val="22"/>
              </w:rPr>
              <w:t>Clip</w:t>
            </w:r>
          </w:p>
        </w:tc>
        <w:tc>
          <w:tcPr>
            <w:tcW w:type="dxa" w:w="3742"/>
            <w:shd w:fill="FFFFFF" w:val="clear"/>
          </w:tcPr>
          <w:p>
            <w:pPr>
              <w:spacing w:after="0"/>
            </w:pPr>
            <w:r/>
            <w:hyperlink r:id="rId16">
              <w:r>
                <w:rPr>
                  <w:color w:val="E24E12"/>
                  <w:u w:val="single"/>
                  <w:sz w:val="22"/>
                  <w:rFonts w:ascii="Calibri" w:hAnsi="Calibri"/>
                </w:rPr>
                <w:t xml:space="preserve">ouvrir</w:t>
              </w:r>
            </w:hyperlink>
          </w:p>
        </w:tc>
      </w:tr>
      <w:tr>
        <w:tc>
          <w:tcPr>
            <w:tcW w:type="dxa" w:w="4762"/>
            <w:shd w:fill="F7F1E6" w:val="clear"/>
          </w:tcPr>
          <w:p>
            <w:pPr>
              <w:spacing w:after="0" w:before="0"/>
            </w:pPr>
            <w:r/>
            <w:r>
              <w:rPr>
                <w:rFonts w:ascii="Calibri" w:hAnsi="Calibri" w:cs="Calibri"/>
                <w:b w:val="0"/>
                <w:i w:val="0"/>
                <w:color w:val="1C1915"/>
                <w:sz w:val="22"/>
              </w:rPr>
              <w:t>Montevideo</w:t>
            </w:r>
          </w:p>
        </w:tc>
        <w:tc>
          <w:tcPr>
            <w:tcW w:type="dxa" w:w="1361"/>
            <w:shd w:fill="F7F1E6" w:val="clear"/>
          </w:tcPr>
          <w:p>
            <w:pPr>
              <w:spacing w:after="0" w:before="0"/>
            </w:pPr>
            <w:r/>
            <w:r>
              <w:rPr>
                <w:rFonts w:ascii="Calibri" w:hAnsi="Calibri" w:cs="Calibri"/>
                <w:b w:val="0"/>
                <w:i w:val="0"/>
                <w:color w:val="1C1915"/>
                <w:sz w:val="22"/>
              </w:rPr>
              <w:t>Clip</w:t>
            </w:r>
          </w:p>
        </w:tc>
        <w:tc>
          <w:tcPr>
            <w:tcW w:type="dxa" w:w="3742"/>
            <w:shd w:fill="F7F1E6" w:val="clear"/>
          </w:tcPr>
          <w:p>
            <w:pPr>
              <w:spacing w:after="0"/>
            </w:pPr>
            <w:r/>
            <w:hyperlink r:id="rId17">
              <w:r>
                <w:rPr>
                  <w:color w:val="E24E12"/>
                  <w:u w:val="single"/>
                  <w:sz w:val="22"/>
                  <w:rFonts w:ascii="Calibri" w:hAnsi="Calibri"/>
                </w:rPr>
                <w:t xml:space="preserve">ouvrir</w:t>
              </w:r>
            </w:hyperlink>
          </w:p>
        </w:tc>
      </w:tr>
      <w:tr>
        <w:tc>
          <w:tcPr>
            <w:tcW w:type="dxa" w:w="4762"/>
            <w:shd w:fill="FFFFFF" w:val="clear"/>
          </w:tcPr>
          <w:p>
            <w:pPr>
              <w:spacing w:after="0" w:before="0"/>
            </w:pPr>
            <w:r/>
            <w:r>
              <w:rPr>
                <w:rFonts w:ascii="Calibri" w:hAnsi="Calibri" w:cs="Calibri"/>
                <w:b w:val="0"/>
                <w:i w:val="0"/>
                <w:color w:val="1C1915"/>
                <w:sz w:val="22"/>
              </w:rPr>
              <w:t>Bonne humeur</w:t>
            </w:r>
          </w:p>
        </w:tc>
        <w:tc>
          <w:tcPr>
            <w:tcW w:type="dxa" w:w="1361"/>
            <w:shd w:fill="FFFFFF" w:val="clear"/>
          </w:tcPr>
          <w:p>
            <w:pPr>
              <w:spacing w:after="0" w:before="0"/>
            </w:pPr>
            <w:r/>
            <w:r>
              <w:rPr>
                <w:rFonts w:ascii="Calibri" w:hAnsi="Calibri" w:cs="Calibri"/>
                <w:b w:val="0"/>
                <w:i w:val="0"/>
                <w:color w:val="1C1915"/>
                <w:sz w:val="22"/>
              </w:rPr>
              <w:t>Clip</w:t>
            </w:r>
          </w:p>
        </w:tc>
        <w:tc>
          <w:tcPr>
            <w:tcW w:type="dxa" w:w="3742"/>
            <w:shd w:fill="FFFFFF" w:val="clear"/>
          </w:tcPr>
          <w:p>
            <w:pPr>
              <w:spacing w:after="0"/>
            </w:pPr>
            <w:r/>
            <w:hyperlink r:id="rId18">
              <w:r>
                <w:rPr>
                  <w:color w:val="E24E12"/>
                  <w:u w:val="single"/>
                  <w:sz w:val="22"/>
                  <w:rFonts w:ascii="Calibri" w:hAnsi="Calibri"/>
                </w:rPr>
                <w:t xml:space="preserve">ouvrir</w:t>
              </w:r>
            </w:hyperlink>
          </w:p>
        </w:tc>
      </w:tr>
      <w:tr>
        <w:tc>
          <w:tcPr>
            <w:tcW w:type="dxa" w:w="4762"/>
            <w:shd w:fill="F7F1E6" w:val="clear"/>
          </w:tcPr>
          <w:p>
            <w:pPr>
              <w:spacing w:after="0" w:before="0"/>
            </w:pPr>
            <w:r/>
            <w:r>
              <w:rPr>
                <w:rFonts w:ascii="Calibri" w:hAnsi="Calibri" w:cs="Calibri"/>
                <w:b w:val="0"/>
                <w:i w:val="0"/>
                <w:color w:val="1C1915"/>
                <w:sz w:val="22"/>
              </w:rPr>
              <w:t>Bonne humeur</w:t>
            </w:r>
          </w:p>
        </w:tc>
        <w:tc>
          <w:tcPr>
            <w:tcW w:type="dxa" w:w="1361"/>
            <w:shd w:fill="F7F1E6" w:val="clear"/>
          </w:tcPr>
          <w:p>
            <w:pPr>
              <w:spacing w:after="0" w:before="0"/>
            </w:pPr>
            <w:r/>
            <w:r>
              <w:rPr>
                <w:rFonts w:ascii="Calibri" w:hAnsi="Calibri" w:cs="Calibri"/>
                <w:b w:val="0"/>
                <w:i w:val="0"/>
                <w:color w:val="1C1915"/>
                <w:sz w:val="22"/>
              </w:rPr>
              <w:t>Short</w:t>
            </w:r>
          </w:p>
        </w:tc>
        <w:tc>
          <w:tcPr>
            <w:tcW w:type="dxa" w:w="3742"/>
            <w:shd w:fill="F7F1E6" w:val="clear"/>
          </w:tcPr>
          <w:p>
            <w:pPr>
              <w:spacing w:after="0"/>
            </w:pPr>
            <w:r/>
            <w:hyperlink r:id="rId19">
              <w:r>
                <w:rPr>
                  <w:color w:val="E24E12"/>
                  <w:u w:val="single"/>
                  <w:sz w:val="22"/>
                  <w:rFonts w:ascii="Calibri" w:hAnsi="Calibri"/>
                </w:rPr>
                <w:t xml:space="preserve">ouvrir</w:t>
              </w:r>
            </w:hyperlink>
          </w:p>
        </w:tc>
      </w:tr>
      <w:tr>
        <w:tc>
          <w:tcPr>
            <w:tcW w:type="dxa" w:w="4762"/>
            <w:shd w:fill="FFFFFF" w:val="clear"/>
          </w:tcPr>
          <w:p>
            <w:pPr>
              <w:spacing w:after="0" w:before="0"/>
            </w:pPr>
            <w:r/>
            <w:r>
              <w:rPr>
                <w:rFonts w:ascii="Calibri" w:hAnsi="Calibri" w:cs="Calibri"/>
                <w:b w:val="0"/>
                <w:i w:val="0"/>
                <w:color w:val="1C1915"/>
                <w:sz w:val="22"/>
              </w:rPr>
              <w:t>Les aliens sont parmi nous mais ils nous font pas coucou</w:t>
            </w:r>
          </w:p>
        </w:tc>
        <w:tc>
          <w:tcPr>
            <w:tcW w:type="dxa" w:w="1361"/>
            <w:shd w:fill="FFFFFF" w:val="clear"/>
          </w:tcPr>
          <w:p>
            <w:pPr>
              <w:spacing w:after="0" w:before="0"/>
            </w:pPr>
            <w:r/>
            <w:r>
              <w:rPr>
                <w:rFonts w:ascii="Calibri" w:hAnsi="Calibri" w:cs="Calibri"/>
                <w:b w:val="0"/>
                <w:i w:val="0"/>
                <w:color w:val="1C1915"/>
                <w:sz w:val="22"/>
              </w:rPr>
              <w:t>Clip</w:t>
            </w:r>
          </w:p>
        </w:tc>
        <w:tc>
          <w:tcPr>
            <w:tcW w:type="dxa" w:w="3742"/>
            <w:shd w:fill="FFFFFF" w:val="clear"/>
          </w:tcPr>
          <w:p>
            <w:pPr>
              <w:spacing w:after="0"/>
            </w:pPr>
            <w:r/>
            <w:hyperlink r:id="rId20">
              <w:r>
                <w:rPr>
                  <w:color w:val="E24E12"/>
                  <w:u w:val="single"/>
                  <w:sz w:val="22"/>
                  <w:rFonts w:ascii="Calibri" w:hAnsi="Calibri"/>
                </w:rPr>
                <w:t xml:space="preserve">ouvrir</w:t>
              </w:r>
            </w:hyperlink>
          </w:p>
        </w:tc>
      </w:tr>
      <w:tr>
        <w:tc>
          <w:tcPr>
            <w:tcW w:type="dxa" w:w="4762"/>
            <w:shd w:fill="F7F1E6" w:val="clear"/>
          </w:tcPr>
          <w:p>
            <w:pPr>
              <w:spacing w:after="0" w:before="0"/>
            </w:pPr>
            <w:r/>
            <w:r>
              <w:rPr>
                <w:rFonts w:ascii="Calibri" w:hAnsi="Calibri" w:cs="Calibri"/>
                <w:b w:val="0"/>
                <w:i w:val="0"/>
                <w:color w:val="1C1915"/>
                <w:sz w:val="22"/>
              </w:rPr>
              <w:t>Cerisiers</w:t>
            </w:r>
          </w:p>
        </w:tc>
        <w:tc>
          <w:tcPr>
            <w:tcW w:type="dxa" w:w="1361"/>
            <w:shd w:fill="F7F1E6" w:val="clear"/>
          </w:tcPr>
          <w:p>
            <w:pPr>
              <w:spacing w:after="0" w:before="0"/>
            </w:pPr>
            <w:r/>
            <w:r>
              <w:rPr>
                <w:rFonts w:ascii="Calibri" w:hAnsi="Calibri" w:cs="Calibri"/>
                <w:b w:val="0"/>
                <w:i w:val="0"/>
                <w:color w:val="1C1915"/>
                <w:sz w:val="22"/>
              </w:rPr>
              <w:t>Clip</w:t>
            </w:r>
          </w:p>
        </w:tc>
        <w:tc>
          <w:tcPr>
            <w:tcW w:type="dxa" w:w="3742"/>
            <w:shd w:fill="F7F1E6" w:val="clear"/>
          </w:tcPr>
          <w:p>
            <w:pPr>
              <w:spacing w:after="0"/>
            </w:pPr>
            <w:r/>
            <w:hyperlink r:id="rId21">
              <w:r>
                <w:rPr>
                  <w:color w:val="E24E12"/>
                  <w:u w:val="single"/>
                  <w:sz w:val="22"/>
                  <w:rFonts w:ascii="Calibri" w:hAnsi="Calibri"/>
                </w:rPr>
                <w:t xml:space="preserve">ouvrir</w:t>
              </w:r>
            </w:hyperlink>
          </w:p>
        </w:tc>
      </w:tr>
      <w:tr>
        <w:tc>
          <w:tcPr>
            <w:tcW w:type="dxa" w:w="4762"/>
            <w:shd w:fill="FFFFFF" w:val="clear"/>
          </w:tcPr>
          <w:p>
            <w:pPr>
              <w:spacing w:after="0" w:before="0"/>
            </w:pPr>
            <w:r/>
            <w:r>
              <w:rPr>
                <w:rFonts w:ascii="Calibri" w:hAnsi="Calibri" w:cs="Calibri"/>
                <w:b w:val="0"/>
                <w:i w:val="0"/>
                <w:color w:val="1C1915"/>
                <w:sz w:val="22"/>
              </w:rPr>
              <w:t>Barbapapax</w:t>
            </w:r>
          </w:p>
        </w:tc>
        <w:tc>
          <w:tcPr>
            <w:tcW w:type="dxa" w:w="1361"/>
            <w:shd w:fill="FFFFFF" w:val="clear"/>
          </w:tcPr>
          <w:p>
            <w:pPr>
              <w:spacing w:after="0" w:before="0"/>
            </w:pPr>
            <w:r/>
            <w:r>
              <w:rPr>
                <w:rFonts w:ascii="Calibri" w:hAnsi="Calibri" w:cs="Calibri"/>
                <w:b w:val="0"/>
                <w:i w:val="0"/>
                <w:color w:val="1C1915"/>
                <w:sz w:val="22"/>
              </w:rPr>
              <w:t>Clip</w:t>
            </w:r>
          </w:p>
        </w:tc>
        <w:tc>
          <w:tcPr>
            <w:tcW w:type="dxa" w:w="3742"/>
            <w:shd w:fill="FFFFFF" w:val="clear"/>
          </w:tcPr>
          <w:p>
            <w:pPr>
              <w:spacing w:after="0"/>
            </w:pPr>
            <w:r/>
            <w:hyperlink r:id="rId22">
              <w:r>
                <w:rPr>
                  <w:color w:val="E24E12"/>
                  <w:u w:val="single"/>
                  <w:sz w:val="22"/>
                  <w:rFonts w:ascii="Calibri" w:hAnsi="Calibri"/>
                </w:rPr>
                <w:t xml:space="preserve">ouvrir</w:t>
              </w:r>
            </w:hyperlink>
          </w:p>
        </w:tc>
      </w:tr>
      <w:tr>
        <w:tc>
          <w:tcPr>
            <w:tcW w:type="dxa" w:w="4762"/>
            <w:shd w:fill="F7F1E6" w:val="clear"/>
          </w:tcPr>
          <w:p>
            <w:pPr>
              <w:spacing w:after="0" w:before="0"/>
            </w:pPr>
            <w:r/>
            <w:r>
              <w:rPr>
                <w:rFonts w:ascii="Calibri" w:hAnsi="Calibri" w:cs="Calibri"/>
                <w:b w:val="0"/>
                <w:i w:val="0"/>
                <w:color w:val="1C1915"/>
                <w:sz w:val="22"/>
              </w:rPr>
              <w:t>Animatronics bonne année (version courte)</w:t>
            </w:r>
          </w:p>
        </w:tc>
        <w:tc>
          <w:tcPr>
            <w:tcW w:type="dxa" w:w="1361"/>
            <w:shd w:fill="F7F1E6" w:val="clear"/>
          </w:tcPr>
          <w:p>
            <w:pPr>
              <w:spacing w:after="0" w:before="0"/>
            </w:pPr>
            <w:r/>
            <w:r>
              <w:rPr>
                <w:rFonts w:ascii="Calibri" w:hAnsi="Calibri" w:cs="Calibri"/>
                <w:b w:val="0"/>
                <w:i w:val="0"/>
                <w:color w:val="1C1915"/>
                <w:sz w:val="22"/>
              </w:rPr>
              <w:t>Clip</w:t>
            </w:r>
          </w:p>
        </w:tc>
        <w:tc>
          <w:tcPr>
            <w:tcW w:type="dxa" w:w="3742"/>
            <w:shd w:fill="F7F1E6" w:val="clear"/>
          </w:tcPr>
          <w:p>
            <w:pPr>
              <w:spacing w:after="0"/>
            </w:pPr>
            <w:r/>
            <w:hyperlink r:id="rId23">
              <w:r>
                <w:rPr>
                  <w:color w:val="E24E12"/>
                  <w:u w:val="single"/>
                  <w:sz w:val="22"/>
                  <w:rFonts w:ascii="Calibri" w:hAnsi="Calibri"/>
                </w:rPr>
                <w:t xml:space="preserve">ouvrir</w:t>
              </w:r>
            </w:hyperlink>
          </w:p>
        </w:tc>
      </w:tr>
      <w:tr>
        <w:tc>
          <w:tcPr>
            <w:tcW w:type="dxa" w:w="4762"/>
            <w:shd w:fill="FFFFFF" w:val="clear"/>
          </w:tcPr>
          <w:p>
            <w:pPr>
              <w:spacing w:after="0" w:before="0"/>
            </w:pPr>
            <w:r/>
            <w:r>
              <w:rPr>
                <w:rFonts w:ascii="Calibri" w:hAnsi="Calibri" w:cs="Calibri"/>
                <w:b w:val="0"/>
                <w:i w:val="0"/>
                <w:color w:val="1C1915"/>
                <w:sz w:val="22"/>
              </w:rPr>
              <w:t>Animatronics</w:t>
            </w:r>
          </w:p>
        </w:tc>
        <w:tc>
          <w:tcPr>
            <w:tcW w:type="dxa" w:w="1361"/>
            <w:shd w:fill="FFFFFF" w:val="clear"/>
          </w:tcPr>
          <w:p>
            <w:pPr>
              <w:spacing w:after="0" w:before="0"/>
            </w:pPr>
            <w:r/>
            <w:r>
              <w:rPr>
                <w:rFonts w:ascii="Calibri" w:hAnsi="Calibri" w:cs="Calibri"/>
                <w:b w:val="0"/>
                <w:i w:val="0"/>
                <w:color w:val="1C1915"/>
                <w:sz w:val="22"/>
              </w:rPr>
              <w:t>Clip</w:t>
            </w:r>
          </w:p>
        </w:tc>
        <w:tc>
          <w:tcPr>
            <w:tcW w:type="dxa" w:w="3742"/>
            <w:shd w:fill="FFFFFF" w:val="clear"/>
          </w:tcPr>
          <w:p>
            <w:pPr>
              <w:spacing w:after="0"/>
            </w:pPr>
            <w:r/>
            <w:hyperlink r:id="rId24">
              <w:r>
                <w:rPr>
                  <w:color w:val="E24E12"/>
                  <w:u w:val="single"/>
                  <w:sz w:val="22"/>
                  <w:rFonts w:ascii="Calibri" w:hAnsi="Calibri"/>
                </w:rPr>
                <w:t xml:space="preserve">ouvrir</w:t>
              </w:r>
            </w:hyperlink>
          </w:p>
        </w:tc>
      </w:tr>
      <w:tr>
        <w:tc>
          <w:tcPr>
            <w:tcW w:type="dxa" w:w="4762"/>
            <w:shd w:fill="F7F1E6" w:val="clear"/>
          </w:tcPr>
          <w:p>
            <w:pPr>
              <w:spacing w:after="0" w:before="0"/>
            </w:pPr>
            <w:r/>
            <w:r>
              <w:rPr>
                <w:rFonts w:ascii="Calibri" w:hAnsi="Calibri" w:cs="Calibri"/>
                <w:b w:val="0"/>
                <w:i w:val="0"/>
                <w:color w:val="1C1915"/>
                <w:sz w:val="22"/>
              </w:rPr>
              <w:t>Paparazzi sur mes paradoxes</w:t>
            </w:r>
          </w:p>
        </w:tc>
        <w:tc>
          <w:tcPr>
            <w:tcW w:type="dxa" w:w="1361"/>
            <w:shd w:fill="F7F1E6" w:val="clear"/>
          </w:tcPr>
          <w:p>
            <w:pPr>
              <w:spacing w:after="0" w:before="0"/>
            </w:pPr>
            <w:r/>
            <w:r>
              <w:rPr>
                <w:rFonts w:ascii="Calibri" w:hAnsi="Calibri" w:cs="Calibri"/>
                <w:b w:val="0"/>
                <w:i w:val="0"/>
                <w:color w:val="1C1915"/>
                <w:sz w:val="22"/>
              </w:rPr>
              <w:t>Clip</w:t>
            </w:r>
          </w:p>
        </w:tc>
        <w:tc>
          <w:tcPr>
            <w:tcW w:type="dxa" w:w="3742"/>
            <w:shd w:fill="F7F1E6" w:val="clear"/>
          </w:tcPr>
          <w:p>
            <w:pPr>
              <w:spacing w:after="0"/>
            </w:pPr>
            <w:r/>
            <w:hyperlink r:id="rId25">
              <w:r>
                <w:rPr>
                  <w:color w:val="E24E12"/>
                  <w:u w:val="single"/>
                  <w:sz w:val="22"/>
                  <w:rFonts w:ascii="Calibri" w:hAnsi="Calibri"/>
                </w:rPr>
                <w:t xml:space="preserve">ouvrir</w:t>
              </w:r>
            </w:hyperlink>
          </w:p>
        </w:tc>
      </w:tr>
      <w:tr>
        <w:tc>
          <w:tcPr>
            <w:tcW w:type="dxa" w:w="4762"/>
            <w:shd w:fill="FFFFFF" w:val="clear"/>
          </w:tcPr>
          <w:p>
            <w:pPr>
              <w:spacing w:after="0" w:before="0"/>
            </w:pPr>
            <w:r/>
            <w:r>
              <w:rPr>
                <w:rFonts w:ascii="Calibri" w:hAnsi="Calibri" w:cs="Calibri"/>
                <w:b w:val="0"/>
                <w:i w:val="0"/>
                <w:color w:val="1C1915"/>
                <w:sz w:val="22"/>
              </w:rPr>
              <w:t>Empathie pour les chats</w:t>
            </w:r>
          </w:p>
        </w:tc>
        <w:tc>
          <w:tcPr>
            <w:tcW w:type="dxa" w:w="1361"/>
            <w:shd w:fill="FFFFFF" w:val="clear"/>
          </w:tcPr>
          <w:p>
            <w:pPr>
              <w:spacing w:after="0" w:before="0"/>
            </w:pPr>
            <w:r/>
            <w:r>
              <w:rPr>
                <w:rFonts w:ascii="Calibri" w:hAnsi="Calibri" w:cs="Calibri"/>
                <w:b w:val="0"/>
                <w:i w:val="0"/>
                <w:color w:val="1C1915"/>
                <w:sz w:val="22"/>
              </w:rPr>
              <w:t>Clip</w:t>
            </w:r>
          </w:p>
        </w:tc>
        <w:tc>
          <w:tcPr>
            <w:tcW w:type="dxa" w:w="3742"/>
            <w:shd w:fill="FFFFFF" w:val="clear"/>
          </w:tcPr>
          <w:p>
            <w:pPr>
              <w:spacing w:after="0"/>
            </w:pPr>
            <w:r/>
            <w:hyperlink r:id="rId26">
              <w:r>
                <w:rPr>
                  <w:color w:val="E24E12"/>
                  <w:u w:val="single"/>
                  <w:sz w:val="22"/>
                  <w:rFonts w:ascii="Calibri" w:hAnsi="Calibri"/>
                </w:rPr>
                <w:t xml:space="preserve">ouvrir</w:t>
              </w:r>
            </w:hyperlink>
          </w:p>
        </w:tc>
      </w:tr>
      <w:tr>
        <w:tc>
          <w:tcPr>
            <w:tcW w:type="dxa" w:w="4762"/>
            <w:shd w:fill="F7F1E6" w:val="clear"/>
          </w:tcPr>
          <w:p>
            <w:pPr>
              <w:spacing w:after="0" w:before="0"/>
            </w:pPr>
            <w:r/>
            <w:r>
              <w:rPr>
                <w:rFonts w:ascii="Calibri" w:hAnsi="Calibri" w:cs="Calibri"/>
                <w:b w:val="0"/>
                <w:i w:val="0"/>
                <w:color w:val="1C1915"/>
                <w:sz w:val="22"/>
              </w:rPr>
              <w:t>Groenland</w:t>
            </w:r>
          </w:p>
        </w:tc>
        <w:tc>
          <w:tcPr>
            <w:tcW w:type="dxa" w:w="1361"/>
            <w:shd w:fill="F7F1E6" w:val="clear"/>
          </w:tcPr>
          <w:p>
            <w:pPr>
              <w:spacing w:after="0" w:before="0"/>
            </w:pPr>
            <w:r/>
            <w:r>
              <w:rPr>
                <w:rFonts w:ascii="Calibri" w:hAnsi="Calibri" w:cs="Calibri"/>
                <w:b w:val="0"/>
                <w:i w:val="0"/>
                <w:color w:val="1C1915"/>
                <w:sz w:val="22"/>
              </w:rPr>
              <w:t>Audio</w:t>
            </w:r>
          </w:p>
        </w:tc>
        <w:tc>
          <w:tcPr>
            <w:tcW w:type="dxa" w:w="3742"/>
            <w:shd w:fill="F7F1E6" w:val="clear"/>
          </w:tcPr>
          <w:p>
            <w:pPr>
              <w:spacing w:after="0"/>
            </w:pPr>
            <w:r/>
            <w:hyperlink r:id="rId27">
              <w:r>
                <w:rPr>
                  <w:color w:val="E24E12"/>
                  <w:u w:val="single"/>
                  <w:sz w:val="22"/>
                  <w:rFonts w:ascii="Calibri" w:hAnsi="Calibri"/>
                </w:rPr>
                <w:t xml:space="preserve">ouvrir</w:t>
              </w:r>
            </w:hyperlink>
          </w:p>
        </w:tc>
      </w:tr>
      <w:tr>
        <w:tc>
          <w:tcPr>
            <w:tcW w:type="dxa" w:w="4762"/>
            <w:shd w:fill="FFFFFF" w:val="clear"/>
          </w:tcPr>
          <w:p>
            <w:pPr>
              <w:spacing w:after="0" w:before="0"/>
            </w:pPr>
            <w:r/>
            <w:r>
              <w:rPr>
                <w:rFonts w:ascii="Calibri" w:hAnsi="Calibri" w:cs="Calibri"/>
                <w:b w:val="0"/>
                <w:i w:val="0"/>
                <w:color w:val="1C1915"/>
                <w:sz w:val="22"/>
              </w:rPr>
              <w:t>Je fouille</w:t>
            </w:r>
          </w:p>
        </w:tc>
        <w:tc>
          <w:tcPr>
            <w:tcW w:type="dxa" w:w="1361"/>
            <w:shd w:fill="FFFFFF" w:val="clear"/>
          </w:tcPr>
          <w:p>
            <w:pPr>
              <w:spacing w:after="0" w:before="0"/>
            </w:pPr>
            <w:r/>
            <w:r>
              <w:rPr>
                <w:rFonts w:ascii="Calibri" w:hAnsi="Calibri" w:cs="Calibri"/>
                <w:b w:val="0"/>
                <w:i w:val="0"/>
                <w:color w:val="1C1915"/>
                <w:sz w:val="22"/>
              </w:rPr>
              <w:t>Audio</w:t>
            </w:r>
          </w:p>
        </w:tc>
        <w:tc>
          <w:tcPr>
            <w:tcW w:type="dxa" w:w="3742"/>
            <w:shd w:fill="FFFFFF" w:val="clear"/>
          </w:tcPr>
          <w:p>
            <w:pPr>
              <w:spacing w:after="0"/>
            </w:pPr>
            <w:r/>
            <w:hyperlink r:id="rId28">
              <w:r>
                <w:rPr>
                  <w:color w:val="E24E12"/>
                  <w:u w:val="single"/>
                  <w:sz w:val="22"/>
                  <w:rFonts w:ascii="Calibri" w:hAnsi="Calibri"/>
                </w:rPr>
                <w:t xml:space="preserve">ouvrir</w:t>
              </w:r>
            </w:hyperlink>
          </w:p>
        </w:tc>
      </w:tr>
      <w:tr>
        <w:tc>
          <w:tcPr>
            <w:tcW w:type="dxa" w:w="4762"/>
            <w:shd w:fill="F7F1E6" w:val="clear"/>
          </w:tcPr>
          <w:p>
            <w:pPr>
              <w:spacing w:after="0" w:before="0"/>
            </w:pPr>
            <w:r/>
            <w:r>
              <w:rPr>
                <w:rFonts w:ascii="Calibri" w:hAnsi="Calibri" w:cs="Calibri"/>
                <w:b w:val="0"/>
                <w:i w:val="0"/>
                <w:color w:val="1C1915"/>
                <w:sz w:val="22"/>
              </w:rPr>
              <w:t>Cartographie</w:t>
            </w:r>
          </w:p>
        </w:tc>
        <w:tc>
          <w:tcPr>
            <w:tcW w:type="dxa" w:w="1361"/>
            <w:shd w:fill="F7F1E6" w:val="clear"/>
          </w:tcPr>
          <w:p>
            <w:pPr>
              <w:spacing w:after="0" w:before="0"/>
            </w:pPr>
            <w:r/>
            <w:r>
              <w:rPr>
                <w:rFonts w:ascii="Calibri" w:hAnsi="Calibri" w:cs="Calibri"/>
                <w:b w:val="0"/>
                <w:i w:val="0"/>
                <w:color w:val="1C1915"/>
                <w:sz w:val="22"/>
              </w:rPr>
              <w:t>Audio</w:t>
            </w:r>
          </w:p>
        </w:tc>
        <w:tc>
          <w:tcPr>
            <w:tcW w:type="dxa" w:w="3742"/>
            <w:shd w:fill="F7F1E6" w:val="clear"/>
          </w:tcPr>
          <w:p>
            <w:pPr>
              <w:spacing w:after="0"/>
            </w:pPr>
            <w:r/>
            <w:hyperlink r:id="rId29">
              <w:r>
                <w:rPr>
                  <w:color w:val="E24E12"/>
                  <w:u w:val="single"/>
                  <w:sz w:val="22"/>
                  <w:rFonts w:ascii="Calibri" w:hAnsi="Calibri"/>
                </w:rPr>
                <w:t xml:space="preserve">ouvrir</w:t>
              </w:r>
            </w:hyperlink>
          </w:p>
        </w:tc>
      </w:tr>
      <w:tr>
        <w:tc>
          <w:tcPr>
            <w:tcW w:type="dxa" w:w="4762"/>
            <w:shd w:fill="FFFFFF" w:val="clear"/>
          </w:tcPr>
          <w:p>
            <w:pPr>
              <w:spacing w:after="0" w:before="0"/>
            </w:pPr>
            <w:r/>
            <w:r>
              <w:rPr>
                <w:rFonts w:ascii="Calibri" w:hAnsi="Calibri" w:cs="Calibri"/>
                <w:b w:val="0"/>
                <w:i w:val="0"/>
                <w:color w:val="1C1915"/>
                <w:sz w:val="22"/>
              </w:rPr>
              <w:t>L’œil du cyclone</w:t>
            </w:r>
          </w:p>
        </w:tc>
        <w:tc>
          <w:tcPr>
            <w:tcW w:type="dxa" w:w="1361"/>
            <w:shd w:fill="FFFFFF" w:val="clear"/>
          </w:tcPr>
          <w:p>
            <w:pPr>
              <w:spacing w:after="0" w:before="0"/>
            </w:pPr>
            <w:r/>
            <w:r>
              <w:rPr>
                <w:rFonts w:ascii="Calibri" w:hAnsi="Calibri" w:cs="Calibri"/>
                <w:b w:val="0"/>
                <w:i w:val="0"/>
                <w:color w:val="1C1915"/>
                <w:sz w:val="22"/>
              </w:rPr>
              <w:t>Audio</w:t>
            </w:r>
          </w:p>
        </w:tc>
        <w:tc>
          <w:tcPr>
            <w:tcW w:type="dxa" w:w="3742"/>
            <w:shd w:fill="FFFFFF" w:val="clear"/>
          </w:tcPr>
          <w:p>
            <w:pPr>
              <w:spacing w:after="0"/>
            </w:pPr>
            <w:r/>
            <w:hyperlink r:id="rId30">
              <w:r>
                <w:rPr>
                  <w:color w:val="E24E12"/>
                  <w:u w:val="single"/>
                  <w:sz w:val="22"/>
                  <w:rFonts w:ascii="Calibri" w:hAnsi="Calibri"/>
                </w:rPr>
                <w:t xml:space="preserve">ouvrir</w:t>
              </w:r>
            </w:hyperlink>
          </w:p>
        </w:tc>
      </w:tr>
    </w:tbl>
    <w:p>
      <w:pPr>
        <w:spacing w:after="120"/>
      </w:pPr>
    </w:p>
    <w:p>
      <w:pPr>
        <w:pStyle w:val="Heading1"/>
      </w:pPr>
      <w:r>
        <w:t>Liens</w:t>
      </w:r>
    </w:p>
    <w:tbl>
      <w:tblPr>
        <w:tblStyle w:val="TableGrid"/>
        <w:tblW w:type="auto" w:w="0"/>
        <w:tblLayout w:type="fixed"/>
        <w:tblLook w:firstColumn="1" w:firstRow="1" w:lastColumn="0" w:lastRow="0" w:noHBand="0" w:noVBand="1" w:val="04A0"/>
      </w:tblPr>
      <w:tblGrid>
        <w:gridCol w:w="4933"/>
        <w:gridCol w:w="4933"/>
      </w:tblGrid>
      <w:tr>
        <w:tc>
          <w:tcPr>
            <w:tcW w:type="dxa" w:w="2551"/>
            <w:shd w:fill="1E3A2F" w:val="clear"/>
          </w:tcPr>
          <w:p>
            <w:pPr>
              <w:spacing w:after="0" w:before="0"/>
            </w:pPr>
            <w:r/>
            <w:r>
              <w:rPr>
                <w:rFonts w:ascii="Calibri" w:hAnsi="Calibri" w:cs="Calibri"/>
                <w:b/>
                <w:i w:val="0"/>
                <w:color w:val="FFFFFF"/>
                <w:sz w:val="22"/>
              </w:rPr>
            </w:r>
          </w:p>
        </w:tc>
        <w:tc>
          <w:tcPr>
            <w:tcW w:type="dxa" w:w="7313"/>
            <w:shd w:fill="1E3A2F" w:val="clear"/>
          </w:tcPr>
          <w:p>
            <w:pPr>
              <w:spacing w:after="0" w:before="0"/>
            </w:pPr>
            <w:r/>
            <w:r>
              <w:rPr>
                <w:rFonts w:ascii="Calibri" w:hAnsi="Calibri" w:cs="Calibri"/>
                <w:b/>
                <w:i w:val="0"/>
                <w:color w:val="FFFFFF"/>
                <w:sz w:val="22"/>
              </w:rPr>
              <w:t>Adresse</w:t>
            </w:r>
          </w:p>
        </w:tc>
      </w:tr>
      <w:tr>
        <w:tc>
          <w:tcPr>
            <w:tcW w:type="dxa" w:w="2551"/>
            <w:shd w:fill="FFFFFF" w:val="clear"/>
          </w:tcPr>
          <w:p>
            <w:pPr>
              <w:spacing w:after="0" w:before="0"/>
            </w:pPr>
            <w:r/>
            <w:r>
              <w:rPr>
                <w:rFonts w:ascii="Calibri" w:hAnsi="Calibri" w:cs="Calibri"/>
                <w:b w:val="0"/>
                <w:i w:val="0"/>
                <w:color w:val="1C1915"/>
                <w:sz w:val="22"/>
              </w:rPr>
              <w:t>E-mail</w:t>
            </w:r>
          </w:p>
        </w:tc>
        <w:tc>
          <w:tcPr>
            <w:tcW w:type="dxa" w:w="7313"/>
            <w:shd w:fill="FFFFFF" w:val="clear"/>
          </w:tcPr>
          <w:p>
            <w:pPr>
              <w:spacing w:after="0"/>
            </w:pPr>
            <w:r/>
            <w:hyperlink r:id="rId10">
              <w:r>
                <w:rPr>
                  <w:color w:val="E24E12"/>
                  <w:u w:val="single"/>
                  <w:sz w:val="22"/>
                  <w:rFonts w:ascii="Calibri" w:hAnsi="Calibri"/>
                </w:rPr>
                <w:t xml:space="preserve">ph.bertrand.debourg@gmail.com</w:t>
              </w:r>
            </w:hyperlink>
          </w:p>
        </w:tc>
      </w:tr>
      <w:tr>
        <w:tc>
          <w:tcPr>
            <w:tcW w:type="dxa" w:w="2551"/>
            <w:shd w:fill="F7F1E6" w:val="clear"/>
          </w:tcPr>
          <w:p>
            <w:pPr>
              <w:spacing w:after="0" w:before="0"/>
            </w:pPr>
            <w:r/>
            <w:r>
              <w:rPr>
                <w:rFonts w:ascii="Calibri" w:hAnsi="Calibri" w:cs="Calibri"/>
                <w:b w:val="0"/>
                <w:i w:val="0"/>
                <w:color w:val="1C1915"/>
                <w:sz w:val="22"/>
              </w:rPr>
              <w:t>YouTube</w:t>
            </w:r>
          </w:p>
        </w:tc>
        <w:tc>
          <w:tcPr>
            <w:tcW w:type="dxa" w:w="7313"/>
            <w:shd w:fill="F7F1E6" w:val="clear"/>
          </w:tcPr>
          <w:p>
            <w:pPr>
              <w:spacing w:after="0"/>
            </w:pPr>
            <w:r/>
            <w:hyperlink r:id="rId31">
              <w:r>
                <w:rPr>
                  <w:color w:val="E24E12"/>
                  <w:u w:val="single"/>
                  <w:sz w:val="22"/>
                  <w:rFonts w:ascii="Calibri" w:hAnsi="Calibri"/>
                </w:rPr>
                <w:t xml:space="preserve">https://www.youtube.com/@monsieur_orange</w:t>
              </w:r>
            </w:hyperlink>
          </w:p>
        </w:tc>
      </w:tr>
      <w:tr>
        <w:tc>
          <w:tcPr>
            <w:tcW w:type="dxa" w:w="2551"/>
            <w:shd w:fill="FFFFFF" w:val="clear"/>
          </w:tcPr>
          <w:p>
            <w:pPr>
              <w:spacing w:after="0" w:before="0"/>
            </w:pPr>
            <w:r/>
            <w:r>
              <w:rPr>
                <w:rFonts w:ascii="Calibri" w:hAnsi="Calibri" w:cs="Calibri"/>
                <w:b w:val="0"/>
                <w:i w:val="0"/>
                <w:color w:val="1C1915"/>
                <w:sz w:val="22"/>
              </w:rPr>
              <w:t>Site</w:t>
            </w:r>
          </w:p>
        </w:tc>
        <w:tc>
          <w:tcPr>
            <w:tcW w:type="dxa" w:w="7313"/>
            <w:shd w:fill="FFFFFF" w:val="clear"/>
          </w:tcPr>
          <w:p>
            <w:pPr>
              <w:spacing w:after="0"/>
            </w:pPr>
            <w:r/>
            <w:hyperlink r:id="rId32">
              <w:r>
                <w:rPr>
                  <w:color w:val="E24E12"/>
                  <w:u w:val="single"/>
                  <w:sz w:val="22"/>
                  <w:rFonts w:ascii="Calibri" w:hAnsi="Calibri"/>
                </w:rPr>
                <w:t xml:space="preserve">https://monsieurorange.com</w:t>
              </w:r>
            </w:hyperlink>
          </w:p>
        </w:tc>
      </w:tr>
      <w:tr>
        <w:tc>
          <w:tcPr>
            <w:tcW w:type="dxa" w:w="2551"/>
            <w:shd w:fill="F7F1E6" w:val="clear"/>
          </w:tcPr>
          <w:p>
            <w:pPr>
              <w:spacing w:after="0" w:before="0"/>
            </w:pPr>
            <w:r/>
            <w:r>
              <w:rPr>
                <w:rFonts w:ascii="Calibri" w:hAnsi="Calibri" w:cs="Calibri"/>
                <w:b w:val="0"/>
                <w:i w:val="0"/>
                <w:color w:val="1C1915"/>
                <w:sz w:val="22"/>
              </w:rPr>
              <w:t>Bio</w:t>
            </w:r>
          </w:p>
        </w:tc>
        <w:tc>
          <w:tcPr>
            <w:tcW w:type="dxa" w:w="7313"/>
            <w:shd w:fill="F7F1E6" w:val="clear"/>
          </w:tcPr>
          <w:p>
            <w:pPr>
              <w:spacing w:after="0"/>
            </w:pPr>
            <w:r/>
            <w:hyperlink r:id="rId33">
              <w:r>
                <w:rPr>
                  <w:color w:val="E24E12"/>
                  <w:u w:val="single"/>
                  <w:sz w:val="22"/>
                  <w:rFonts w:ascii="Calibri" w:hAnsi="Calibri"/>
                </w:rPr>
                <w:t xml:space="preserve">https://bio.monsieurorange.com</w:t>
              </w:r>
            </w:hyperlink>
          </w:p>
        </w:tc>
      </w:tr>
      <w:tr>
        <w:tc>
          <w:tcPr>
            <w:tcW w:type="dxa" w:w="2551"/>
            <w:shd w:fill="FFFFFF" w:val="clear"/>
          </w:tcPr>
          <w:p>
            <w:pPr>
              <w:spacing w:after="0" w:before="0"/>
            </w:pPr>
            <w:r/>
            <w:r>
              <w:rPr>
                <w:rFonts w:ascii="Calibri" w:hAnsi="Calibri" w:cs="Calibri"/>
                <w:b w:val="0"/>
                <w:i w:val="0"/>
                <w:color w:val="1C1915"/>
                <w:sz w:val="22"/>
              </w:rPr>
              <w:t>Spotify</w:t>
            </w:r>
          </w:p>
        </w:tc>
        <w:tc>
          <w:tcPr>
            <w:tcW w:type="dxa" w:w="7313"/>
            <w:shd w:fill="FFFFFF" w:val="clear"/>
          </w:tcPr>
          <w:p>
            <w:pPr>
              <w:spacing w:after="0"/>
            </w:pPr>
            <w:r/>
            <w:hyperlink r:id="rId34">
              <w:r>
                <w:rPr>
                  <w:color w:val="E24E12"/>
                  <w:u w:val="single"/>
                  <w:sz w:val="22"/>
                  <w:rFonts w:ascii="Calibri" w:hAnsi="Calibri"/>
                </w:rPr>
                <w:t xml:space="preserve">https://open.spotify.com/artist/31LpvsXOaq7hWeILgX8W7w</w:t>
              </w:r>
            </w:hyperlink>
          </w:p>
        </w:tc>
      </w:tr>
      <w:tr>
        <w:tc>
          <w:tcPr>
            <w:tcW w:type="dxa" w:w="2551"/>
            <w:shd w:fill="F7F1E6" w:val="clear"/>
          </w:tcPr>
          <w:p>
            <w:pPr>
              <w:spacing w:after="0" w:before="0"/>
            </w:pPr>
            <w:r/>
            <w:r>
              <w:rPr>
                <w:rFonts w:ascii="Calibri" w:hAnsi="Calibri" w:cs="Calibri"/>
                <w:b w:val="0"/>
                <w:i w:val="0"/>
                <w:color w:val="1C1915"/>
                <w:sz w:val="22"/>
              </w:rPr>
              <w:t>Jarring Effects</w:t>
            </w:r>
          </w:p>
        </w:tc>
        <w:tc>
          <w:tcPr>
            <w:tcW w:type="dxa" w:w="7313"/>
            <w:shd w:fill="F7F1E6" w:val="clear"/>
          </w:tcPr>
          <w:p>
            <w:pPr>
              <w:spacing w:after="0"/>
            </w:pPr>
            <w:r/>
            <w:hyperlink r:id="rId35">
              <w:r>
                <w:rPr>
                  <w:color w:val="E24E12"/>
                  <w:u w:val="single"/>
                  <w:sz w:val="22"/>
                  <w:rFonts w:ascii="Calibri" w:hAnsi="Calibri"/>
                </w:rPr>
                <w:t xml:space="preserve">https://www.jarringeffects.net/artiste/monsieur-orange/</w:t>
              </w:r>
            </w:hyperlink>
          </w:p>
        </w:tc>
      </w:tr>
      <w:tr>
        <w:tc>
          <w:tcPr>
            <w:tcW w:type="dxa" w:w="2551"/>
            <w:shd w:fill="FFFFFF" w:val="clear"/>
          </w:tcPr>
          <w:p>
            <w:pPr>
              <w:spacing w:after="0" w:before="0"/>
            </w:pPr>
            <w:r/>
            <w:r>
              <w:rPr>
                <w:rFonts w:ascii="Calibri" w:hAnsi="Calibri" w:cs="Calibri"/>
                <w:b w:val="0"/>
                <w:i w:val="0"/>
                <w:color w:val="1C1915"/>
                <w:sz w:val="22"/>
              </w:rPr>
              <w:t>Linktree</w:t>
            </w:r>
          </w:p>
        </w:tc>
        <w:tc>
          <w:tcPr>
            <w:tcW w:type="dxa" w:w="7313"/>
            <w:shd w:fill="FFFFFF" w:val="clear"/>
          </w:tcPr>
          <w:p>
            <w:pPr>
              <w:spacing w:after="0"/>
            </w:pPr>
            <w:r/>
            <w:hyperlink r:id="rId36">
              <w:r>
                <w:rPr>
                  <w:color w:val="E24E12"/>
                  <w:u w:val="single"/>
                  <w:sz w:val="22"/>
                  <w:rFonts w:ascii="Calibri" w:hAnsi="Calibri"/>
                </w:rPr>
                <w:t xml:space="preserve">https://linktr.ee/_monsieur_orange_</w:t>
              </w:r>
            </w:hyperlink>
          </w:p>
        </w:tc>
      </w:tr>
    </w:tbl>
    <w:p>
      <w:pPr>
        <w:spacing w:after="120"/>
      </w:pPr>
    </w:p>
    <w:p>
      <w:pPr>
        <w:pStyle w:val="Heading1"/>
      </w:pPr>
      <w:r>
        <w:t>Notes de travail — à retirer avant envoi</w:t>
      </w:r>
    </w:p>
    <w:p>
      <w:pPr>
        <w:spacing w:after="160" w:before="0"/>
      </w:pPr>
      <w:r>
        <w:rPr>
          <w:rFonts w:ascii="Calibri" w:hAnsi="Calibri" w:cs="Calibri"/>
          <w:b w:val="0"/>
          <w:i/>
          <w:color w:val="5C564E"/>
          <w:sz w:val="22"/>
        </w:rPr>
        <w:t>Cette section est pour toi. Supprime-la quand le texte est signé.</w:t>
      </w:r>
    </w:p>
    <w:tbl>
      <w:tblPr>
        <w:tblStyle w:val="TableGrid"/>
        <w:tblW w:type="auto" w:w="0"/>
        <w:tblLayout w:type="fixed"/>
        <w:tblLook w:firstColumn="1" w:firstRow="1" w:lastColumn="0" w:lastRow="0" w:noHBand="0" w:noVBand="1" w:val="04A0"/>
      </w:tblPr>
      <w:tblGrid>
        <w:gridCol w:w="4933"/>
        <w:gridCol w:w="4933"/>
      </w:tblGrid>
      <w:tr>
        <w:tc>
          <w:tcPr>
            <w:tcW w:type="dxa" w:w="2381"/>
            <w:shd w:fill="1E3A2F" w:val="clear"/>
          </w:tcPr>
          <w:p>
            <w:pPr>
              <w:spacing w:after="0" w:before="0"/>
            </w:pPr>
            <w:r/>
            <w:r>
              <w:rPr>
                <w:rFonts w:ascii="Calibri" w:hAnsi="Calibri" w:cs="Calibri"/>
                <w:b/>
                <w:i w:val="0"/>
                <w:color w:val="FFFFFF"/>
                <w:sz w:val="22"/>
              </w:rPr>
              <w:t>Point</w:t>
            </w:r>
          </w:p>
        </w:tc>
        <w:tc>
          <w:tcPr>
            <w:tcW w:type="dxa" w:w="7483"/>
            <w:shd w:fill="1E3A2F" w:val="clear"/>
          </w:tcPr>
          <w:p>
            <w:pPr>
              <w:spacing w:after="0" w:before="0"/>
            </w:pPr>
            <w:r/>
            <w:r>
              <w:rPr>
                <w:rFonts w:ascii="Calibri" w:hAnsi="Calibri" w:cs="Calibri"/>
                <w:b/>
                <w:i w:val="0"/>
                <w:color w:val="FFFFFF"/>
                <w:sz w:val="22"/>
              </w:rPr>
              <w:t>Où ça en est</w:t>
            </w:r>
          </w:p>
        </w:tc>
      </w:tr>
      <w:tr>
        <w:tc>
          <w:tcPr>
            <w:tcW w:type="dxa" w:w="2381"/>
            <w:shd w:fill="FFFFFF" w:val="clear"/>
          </w:tcPr>
          <w:p>
            <w:pPr>
              <w:spacing w:after="0" w:before="0"/>
            </w:pPr>
            <w:r/>
            <w:r>
              <w:rPr>
                <w:rFonts w:ascii="Calibri" w:hAnsi="Calibri" w:cs="Calibri"/>
                <w:b w:val="0"/>
                <w:i w:val="0"/>
                <w:color w:val="1C1915"/>
                <w:sz w:val="22"/>
              </w:rPr>
              <w:t>Bio courte</w:t>
            </w:r>
          </w:p>
        </w:tc>
        <w:tc>
          <w:tcPr>
            <w:tcW w:type="dxa" w:w="7483"/>
            <w:shd w:fill="FFFFFF" w:val="clear"/>
          </w:tcPr>
          <w:p>
            <w:pPr>
              <w:spacing w:after="0" w:before="0"/>
            </w:pPr>
            <w:r/>
            <w:r>
              <w:rPr>
                <w:rFonts w:ascii="Calibri" w:hAnsi="Calibri" w:cs="Calibri"/>
                <w:b w:val="0"/>
                <w:i w:val="0"/>
                <w:color w:val="1C1915"/>
                <w:sz w:val="22"/>
              </w:rPr>
              <w:t>À relire, couper ou signer. C’est le texte qu’un journaliste copie-colle.</w:t>
            </w:r>
          </w:p>
        </w:tc>
      </w:tr>
      <w:tr>
        <w:tc>
          <w:tcPr>
            <w:tcW w:type="dxa" w:w="2381"/>
            <w:shd w:fill="F7F1E6" w:val="clear"/>
          </w:tcPr>
          <w:p>
            <w:pPr>
              <w:spacing w:after="0" w:before="0"/>
            </w:pPr>
            <w:r/>
            <w:r>
              <w:rPr>
                <w:rFonts w:ascii="Calibri" w:hAnsi="Calibri" w:cs="Calibri"/>
                <w:b w:val="0"/>
                <w:i w:val="0"/>
                <w:color w:val="1C1915"/>
                <w:sz w:val="22"/>
              </w:rPr>
              <w:t>Photos</w:t>
            </w:r>
          </w:p>
        </w:tc>
        <w:tc>
          <w:tcPr>
            <w:tcW w:type="dxa" w:w="7483"/>
            <w:shd w:fill="F7F1E6" w:val="clear"/>
          </w:tcPr>
          <w:p>
            <w:pPr>
              <w:spacing w:after="0" w:before="0"/>
            </w:pPr>
            <w:r/>
            <w:r>
              <w:rPr>
                <w:rFonts w:ascii="Calibri" w:hAnsi="Calibri" w:cs="Calibri"/>
                <w:b w:val="0"/>
                <w:i w:val="0"/>
                <w:color w:val="1C1915"/>
                <w:sz w:val="22"/>
              </w:rPr>
              <w:t>Cinq images sont dans le dossier. Il manque le photographe, la date, le lieu, et ce qui peut partir en presse.</w:t>
            </w:r>
          </w:p>
        </w:tc>
      </w:tr>
      <w:tr>
        <w:tc>
          <w:tcPr>
            <w:tcW w:type="dxa" w:w="2381"/>
            <w:shd w:fill="FFFFFF" w:val="clear"/>
          </w:tcPr>
          <w:p>
            <w:pPr>
              <w:spacing w:after="0" w:before="0"/>
            </w:pPr>
            <w:r/>
            <w:r>
              <w:rPr>
                <w:rFonts w:ascii="Calibri" w:hAnsi="Calibri" w:cs="Calibri"/>
                <w:b w:val="0"/>
                <w:i w:val="0"/>
                <w:color w:val="1C1915"/>
                <w:sz w:val="22"/>
              </w:rPr>
              <w:t>Citations</w:t>
            </w:r>
          </w:p>
        </w:tc>
        <w:tc>
          <w:tcPr>
            <w:tcW w:type="dxa" w:w="7483"/>
            <w:shd w:fill="FFFFFF" w:val="clear"/>
          </w:tcPr>
          <w:p>
            <w:pPr>
              <w:spacing w:after="0" w:before="0"/>
            </w:pPr>
            <w:r/>
            <w:r>
              <w:rPr>
                <w:rFonts w:ascii="Calibri" w:hAnsi="Calibri" w:cs="Calibri"/>
                <w:b w:val="0"/>
                <w:i w:val="0"/>
                <w:color w:val="1C1915"/>
                <w:sz w:val="22"/>
              </w:rPr>
              <w:t>Aucune revue datée sur le site. Deux ou trois phrases avec média, date et lien.</w:t>
            </w:r>
          </w:p>
        </w:tc>
      </w:tr>
      <w:tr>
        <w:tc>
          <w:tcPr>
            <w:tcW w:type="dxa" w:w="2381"/>
            <w:shd w:fill="F7F1E6" w:val="clear"/>
          </w:tcPr>
          <w:p>
            <w:pPr>
              <w:spacing w:after="0" w:before="0"/>
            </w:pPr>
            <w:r/>
            <w:r>
              <w:rPr>
                <w:rFonts w:ascii="Calibri" w:hAnsi="Calibri" w:cs="Calibri"/>
                <w:b w:val="0"/>
                <w:i w:val="0"/>
                <w:color w:val="1C1915"/>
                <w:sz w:val="22"/>
              </w:rPr>
              <w:t>Adresse</w:t>
            </w:r>
          </w:p>
        </w:tc>
        <w:tc>
          <w:tcPr>
            <w:tcW w:type="dxa" w:w="7483"/>
            <w:shd w:fill="F7F1E6" w:val="clear"/>
          </w:tcPr>
          <w:p>
            <w:pPr>
              <w:spacing w:after="0" w:before="0"/>
            </w:pPr>
            <w:r/>
            <w:r>
              <w:rPr>
                <w:rFonts w:ascii="Calibri" w:hAnsi="Calibri" w:cs="Calibri"/>
                <w:b w:val="0"/>
                <w:i w:val="0"/>
                <w:color w:val="1C1915"/>
                <w:sz w:val="22"/>
              </w:rPr>
              <w:t>ph.bertrand.debourg@gmail.com sert pour l’instant au booking et à la presse. Plus tard : contact@monsieurorange.com.</w:t>
            </w:r>
          </w:p>
        </w:tc>
      </w:tr>
      <w:tr>
        <w:tc>
          <w:tcPr>
            <w:tcW w:type="dxa" w:w="2381"/>
            <w:shd w:fill="FFFFFF" w:val="clear"/>
          </w:tcPr>
          <w:p>
            <w:pPr>
              <w:spacing w:after="0" w:before="0"/>
            </w:pPr>
            <w:r/>
            <w:r>
              <w:rPr>
                <w:rFonts w:ascii="Calibri" w:hAnsi="Calibri" w:cs="Calibri"/>
                <w:b w:val="0"/>
                <w:i w:val="0"/>
                <w:color w:val="1C1915"/>
                <w:sz w:val="22"/>
              </w:rPr>
              <w:t>Téléphone</w:t>
            </w:r>
          </w:p>
        </w:tc>
        <w:tc>
          <w:tcPr>
            <w:tcW w:type="dxa" w:w="7483"/>
            <w:shd w:fill="FFFFFF" w:val="clear"/>
          </w:tcPr>
          <w:p>
            <w:pPr>
              <w:spacing w:after="0" w:before="0"/>
            </w:pPr>
            <w:r/>
            <w:r>
              <w:rPr>
                <w:rFonts w:ascii="Calibri" w:hAnsi="Calibri" w:cs="Calibri"/>
                <w:b w:val="0"/>
                <w:i w:val="0"/>
                <w:color w:val="1C1915"/>
                <w:sz w:val="22"/>
              </w:rPr>
              <w:t>Prénom + portable, ou attaché·e de presse.</w:t>
            </w:r>
          </w:p>
        </w:tc>
      </w:tr>
      <w:tr>
        <w:tc>
          <w:tcPr>
            <w:tcW w:type="dxa" w:w="2381"/>
            <w:shd w:fill="F7F1E6" w:val="clear"/>
          </w:tcPr>
          <w:p>
            <w:pPr>
              <w:spacing w:after="0" w:before="0"/>
            </w:pPr>
            <w:r/>
            <w:r>
              <w:rPr>
                <w:rFonts w:ascii="Calibri" w:hAnsi="Calibri" w:cs="Calibri"/>
                <w:b w:val="0"/>
                <w:i w:val="0"/>
                <w:color w:val="1C1915"/>
                <w:sz w:val="22"/>
              </w:rPr>
              <w:t>Fiche technique</w:t>
            </w:r>
          </w:p>
        </w:tc>
        <w:tc>
          <w:tcPr>
            <w:tcW w:type="dxa" w:w="7483"/>
            <w:shd w:fill="F7F1E6" w:val="clear"/>
          </w:tcPr>
          <w:p>
            <w:pPr>
              <w:spacing w:after="0" w:before="0"/>
            </w:pPr>
            <w:r/>
            <w:r>
              <w:rPr>
                <w:rFonts w:ascii="Calibri" w:hAnsi="Calibri" w:cs="Calibri"/>
                <w:b w:val="0"/>
                <w:i w:val="0"/>
                <w:color w:val="1C1915"/>
                <w:sz w:val="22"/>
              </w:rPr>
              <w:t>Solo, écran vert, caméra embarquée. Manquent : sono, lumière, durée de set, retours, qui apporte l’écran.</w:t>
            </w:r>
          </w:p>
        </w:tc>
      </w:tr>
      <w:tr>
        <w:tc>
          <w:tcPr>
            <w:tcW w:type="dxa" w:w="2381"/>
            <w:shd w:fill="FFFFFF" w:val="clear"/>
          </w:tcPr>
          <w:p>
            <w:pPr>
              <w:spacing w:after="0" w:before="0"/>
            </w:pPr>
            <w:r/>
            <w:r>
              <w:rPr>
                <w:rFonts w:ascii="Calibri" w:hAnsi="Calibri" w:cs="Calibri"/>
                <w:b w:val="0"/>
                <w:i w:val="0"/>
                <w:color w:val="1C1915"/>
                <w:sz w:val="22"/>
              </w:rPr>
              <w:t>Dates</w:t>
            </w:r>
          </w:p>
        </w:tc>
        <w:tc>
          <w:tcPr>
            <w:tcW w:type="dxa" w:w="7483"/>
            <w:shd w:fill="FFFFFF" w:val="clear"/>
          </w:tcPr>
          <w:p>
            <w:pPr>
              <w:spacing w:after="0" w:before="0"/>
            </w:pPr>
            <w:r/>
            <w:r>
              <w:rPr>
                <w:rFonts w:ascii="Calibri" w:hAnsi="Calibri" w:cs="Calibri"/>
                <w:b w:val="0"/>
                <w:i w:val="0"/>
                <w:color w:val="1C1915"/>
                <w:sz w:val="22"/>
              </w:rPr>
              <w:t>Les sorties 2026 sont là. Les concerts, non.</w:t>
            </w:r>
          </w:p>
        </w:tc>
      </w:tr>
      <w:tr>
        <w:tc>
          <w:tcPr>
            <w:tcW w:type="dxa" w:w="2381"/>
            <w:shd w:fill="F7F1E6" w:val="clear"/>
          </w:tcPr>
          <w:p>
            <w:pPr>
              <w:spacing w:after="0" w:before="0"/>
            </w:pPr>
            <w:r/>
            <w:r>
              <w:rPr>
                <w:rFonts w:ascii="Calibri" w:hAnsi="Calibri" w:cs="Calibri"/>
                <w:b w:val="0"/>
                <w:i w:val="0"/>
                <w:color w:val="1C1915"/>
                <w:sz w:val="22"/>
              </w:rPr>
              <w:t>Réseaux</w:t>
            </w:r>
          </w:p>
        </w:tc>
        <w:tc>
          <w:tcPr>
            <w:tcW w:type="dxa" w:w="7483"/>
            <w:shd w:fill="F7F1E6" w:val="clear"/>
          </w:tcPr>
          <w:p>
            <w:pPr>
              <w:spacing w:after="0" w:before="0"/>
            </w:pPr>
            <w:r/>
            <w:r>
              <w:rPr>
                <w:rFonts w:ascii="Calibri" w:hAnsi="Calibri" w:cs="Calibri"/>
                <w:b w:val="0"/>
                <w:i w:val="0"/>
                <w:color w:val="1C1915"/>
                <w:sz w:val="22"/>
              </w:rPr>
              <w:t>Le Linktree cite Instagram, TikTok, Facebook, X et SoundCloud, sans les adresses.</w:t>
            </w:r>
          </w:p>
        </w:tc>
      </w:tr>
      <w:tr>
        <w:tc>
          <w:tcPr>
            <w:tcW w:type="dxa" w:w="2381"/>
            <w:shd w:fill="FFFFFF" w:val="clear"/>
          </w:tcPr>
          <w:p>
            <w:pPr>
              <w:spacing w:after="0" w:before="0"/>
            </w:pPr>
            <w:r/>
            <w:r>
              <w:rPr>
                <w:rFonts w:ascii="Calibri" w:hAnsi="Calibri" w:cs="Calibri"/>
                <w:b w:val="0"/>
                <w:i w:val="0"/>
                <w:color w:val="1C1915"/>
                <w:sz w:val="22"/>
              </w:rPr>
              <w:t>Discographie</w:t>
            </w:r>
          </w:p>
        </w:tc>
        <w:tc>
          <w:tcPr>
            <w:tcW w:type="dxa" w:w="7483"/>
            <w:shd w:fill="FFFFFF" w:val="clear"/>
          </w:tcPr>
          <w:p>
            <w:pPr>
              <w:spacing w:after="0" w:before="0"/>
            </w:pPr>
            <w:r/>
            <w:r>
              <w:rPr>
                <w:rFonts w:ascii="Calibri" w:hAnsi="Calibri" w:cs="Calibri"/>
                <w:b w:val="0"/>
                <w:i w:val="0"/>
                <w:color w:val="1C1915"/>
                <w:sz w:val="22"/>
              </w:rPr>
              <w:t>Licornithorynque est daté 2019 et 2020 selon les pages. Pin Up (2014) et J’aime que ouam (Spotify, 2022) ne sont pas dans l’index du site.</w:t>
            </w:r>
          </w:p>
        </w:tc>
      </w:tr>
      <w:tr>
        <w:tc>
          <w:tcPr>
            <w:tcW w:type="dxa" w:w="2381"/>
            <w:shd w:fill="F7F1E6" w:val="clear"/>
          </w:tcPr>
          <w:p>
            <w:pPr>
              <w:spacing w:after="0" w:before="0"/>
            </w:pPr>
            <w:r/>
            <w:r>
              <w:rPr>
                <w:rFonts w:ascii="Calibri" w:hAnsi="Calibri" w:cs="Calibri"/>
                <w:b w:val="0"/>
                <w:i w:val="0"/>
                <w:color w:val="1C1915"/>
                <w:sz w:val="22"/>
              </w:rPr>
              <w:t>Acoustique</w:t>
            </w:r>
          </w:p>
        </w:tc>
        <w:tc>
          <w:tcPr>
            <w:tcW w:type="dxa" w:w="7483"/>
            <w:shd w:fill="F7F1E6" w:val="clear"/>
          </w:tcPr>
          <w:p>
            <w:pPr>
              <w:spacing w:after="0" w:before="0"/>
            </w:pPr>
            <w:r/>
            <w:r>
              <w:rPr>
                <w:rFonts w:ascii="Calibri" w:hAnsi="Calibri" w:cs="Calibri"/>
                <w:b w:val="0"/>
                <w:i w:val="0"/>
                <w:color w:val="1C1915"/>
                <w:sz w:val="22"/>
              </w:rPr>
              <w:t>Linkaband propose un solo assis guitare / chant / percussions, autonome sous 150 personnes. À garder ou non dans ce dossier.</w:t>
            </w:r>
          </w:p>
        </w:tc>
      </w:tr>
    </w:tbl>
    <w:p>
      <w:pPr>
        <w:spacing w:after="120"/>
      </w:pPr>
    </w:p>
    <w:sectPr w:rsidR="00FC693F" w:rsidRPr="0006063C" w:rsidSect="00034616">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i w:val="0"/>
      <w:color w:val="E24E12"/>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i w:val="0"/>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hyperlink" Target="mailto:ph.bertrand.debourg@gmail.com" TargetMode="External"/><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hyperlink" Target="https://www.youtube.com/watch?v=j9-oGDr8rz0" TargetMode="External"/><Relationship Id="rId17" Type="http://schemas.openxmlformats.org/officeDocument/2006/relationships/hyperlink" Target="https://www.youtube.com/watch?v=REh6SX_9vt8" TargetMode="External"/><Relationship Id="rId18" Type="http://schemas.openxmlformats.org/officeDocument/2006/relationships/hyperlink" Target="https://www.youtube.com/watch?v=Wvv-B0n7CGs" TargetMode="External"/><Relationship Id="rId19" Type="http://schemas.openxmlformats.org/officeDocument/2006/relationships/hyperlink" Target="https://www.youtube.com/watch?v=m--N35vspDI" TargetMode="External"/><Relationship Id="rId20" Type="http://schemas.openxmlformats.org/officeDocument/2006/relationships/hyperlink" Target="https://www.youtube.com/watch?v=bfl80UKph8w" TargetMode="External"/><Relationship Id="rId21" Type="http://schemas.openxmlformats.org/officeDocument/2006/relationships/hyperlink" Target="https://www.youtube.com/watch?v=7-R3bPdfzn8" TargetMode="External"/><Relationship Id="rId22" Type="http://schemas.openxmlformats.org/officeDocument/2006/relationships/hyperlink" Target="https://www.youtube.com/watch?v=Zbuy89iS2Gg" TargetMode="External"/><Relationship Id="rId23" Type="http://schemas.openxmlformats.org/officeDocument/2006/relationships/hyperlink" Target="https://www.youtube.com/watch?v=j1TiFc7U7sA" TargetMode="External"/><Relationship Id="rId24" Type="http://schemas.openxmlformats.org/officeDocument/2006/relationships/hyperlink" Target="https://www.youtube.com/watch?v=5j2dwNkF57c" TargetMode="External"/><Relationship Id="rId25" Type="http://schemas.openxmlformats.org/officeDocument/2006/relationships/hyperlink" Target="https://www.youtube.com/watch?v=FsJOEd6yiJU" TargetMode="External"/><Relationship Id="rId26" Type="http://schemas.openxmlformats.org/officeDocument/2006/relationships/hyperlink" Target="https://www.youtube.com/watch?v=Y-o-_yPlJog" TargetMode="External"/><Relationship Id="rId27" Type="http://schemas.openxmlformats.org/officeDocument/2006/relationships/hyperlink" Target="https://www.youtube.com/watch?v=St9ees4_bOM" TargetMode="External"/><Relationship Id="rId28" Type="http://schemas.openxmlformats.org/officeDocument/2006/relationships/hyperlink" Target="https://www.youtube.com/watch?v=CEBbdxHwlqQ" TargetMode="External"/><Relationship Id="rId29" Type="http://schemas.openxmlformats.org/officeDocument/2006/relationships/hyperlink" Target="https://www.youtube.com/watch?v=4WjDNrj6RCE" TargetMode="External"/><Relationship Id="rId30" Type="http://schemas.openxmlformats.org/officeDocument/2006/relationships/hyperlink" Target="https://www.youtube.com/watch?v=M1C7WsTfkXA" TargetMode="External"/><Relationship Id="rId31" Type="http://schemas.openxmlformats.org/officeDocument/2006/relationships/hyperlink" Target="https://www.youtube.com/@monsieur_orange" TargetMode="External"/><Relationship Id="rId32" Type="http://schemas.openxmlformats.org/officeDocument/2006/relationships/hyperlink" Target="https://monsieurorange.com" TargetMode="External"/><Relationship Id="rId33" Type="http://schemas.openxmlformats.org/officeDocument/2006/relationships/hyperlink" Target="https://bio.monsieurorange.com" TargetMode="External"/><Relationship Id="rId34" Type="http://schemas.openxmlformats.org/officeDocument/2006/relationships/hyperlink" Target="https://open.spotify.com/artist/31LpvsXOaq7hWeILgX8W7w" TargetMode="External"/><Relationship Id="rId35" Type="http://schemas.openxmlformats.org/officeDocument/2006/relationships/hyperlink" Target="https://www.jarringeffects.net/artiste/monsieur-orange/" TargetMode="External"/><Relationship Id="rId36" Type="http://schemas.openxmlformats.org/officeDocument/2006/relationships/hyperlink" Target="https://linktr.ee/_monsieur_orange_"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Monsieur Orange — dossier de presse</dc:title>
  <dc:subject>EPK octobre 2026, texte de travail</dc:subject>
  <dc:creator>Philippe Bertrand</dc:creator>
  <cp:keywords/>
  <dc:description>generated by python-docx</dc:description>
  <cp:lastModifiedBy/>
  <cp:revision>1</cp:revision>
  <dcterms:created xsi:type="dcterms:W3CDTF">2013-12-23T23:15:00Z</dcterms:created>
  <dcterms:modified xsi:type="dcterms:W3CDTF">2013-12-23T23:15:00Z</dcterms:modified>
  <cp:category>Dossier de presse</cp:category>
</cp:coreProperties>
</file>